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43C7" w14:textId="5509FFF3" w:rsidR="003D0BDF" w:rsidRPr="00A92A0B" w:rsidRDefault="00E144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1442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IP Forum- </w:t>
      </w:r>
      <w:r w:rsidR="00E54D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Selected </w:t>
      </w:r>
      <w:r w:rsidR="00A92A0B" w:rsidRPr="00A92A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Publications List </w:t>
      </w:r>
    </w:p>
    <w:p w14:paraId="76221E76" w14:textId="30A18DC9" w:rsidR="00A92A0B" w:rsidRDefault="00A92A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C92768" w14:textId="77777777" w:rsidR="00A92A0B" w:rsidRDefault="00A92A0B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746613" w:rsidRPr="00A92A0B" w14:paraId="04324319" w14:textId="77777777" w:rsidTr="00A92A0B">
        <w:tc>
          <w:tcPr>
            <w:tcW w:w="1696" w:type="dxa"/>
          </w:tcPr>
          <w:p w14:paraId="5C0F270D" w14:textId="1EB528D1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3686" w:type="dxa"/>
          </w:tcPr>
          <w:p w14:paraId="4C5A172F" w14:textId="3D328575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3634" w:type="dxa"/>
          </w:tcPr>
          <w:p w14:paraId="3738416A" w14:textId="1CCE52A6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 </w:t>
            </w:r>
          </w:p>
        </w:tc>
      </w:tr>
      <w:tr w:rsidR="00746613" w:rsidRPr="00A92A0B" w14:paraId="4E6832C4" w14:textId="77777777" w:rsidTr="00A92A0B">
        <w:tc>
          <w:tcPr>
            <w:tcW w:w="1696" w:type="dxa"/>
            <w:vMerge w:val="restart"/>
          </w:tcPr>
          <w:p w14:paraId="1744C36B" w14:textId="60B55AC4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Zaheer Abbas</w:t>
            </w:r>
          </w:p>
        </w:tc>
        <w:tc>
          <w:tcPr>
            <w:tcW w:w="3686" w:type="dxa"/>
          </w:tcPr>
          <w:p w14:paraId="43943BD8" w14:textId="357D446B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Implications of ‘Vaccine Nationalism’: A Short-Sighted and Risky Approach in Response to COVID-19 (Research Paper 124, November 2020)</w:t>
            </w:r>
          </w:p>
          <w:p w14:paraId="44098F3A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3DC8761E" w14:textId="440863FC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https://www.southcentre.int/wp-content/uploads/2020/11/RP-124.pdf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20427372" w14:textId="77777777" w:rsidTr="00A92A0B">
        <w:tc>
          <w:tcPr>
            <w:tcW w:w="1696" w:type="dxa"/>
            <w:vMerge/>
          </w:tcPr>
          <w:p w14:paraId="0E706931" w14:textId="475CE9BF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E25333C" w14:textId="19C58BA2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Canada’s Political Choices Restrain Vaccine Equity: The Bolivia-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Biolyse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(Research Paper 136, September 2021) </w:t>
            </w:r>
          </w:p>
          <w:p w14:paraId="09802411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13F45A8C" w14:textId="1AF60A6B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https://www.southcentre.int/wp-content/uploads/2021/09/RP136_Canadas-Political-Choices-Restrain-Vaccine-Equity-The-Bolivia-Biolyse-Case_EN-1.pdf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0B3E1602" w14:textId="77777777" w:rsidTr="00A92A0B">
        <w:tc>
          <w:tcPr>
            <w:tcW w:w="1696" w:type="dxa"/>
            <w:vMerge/>
          </w:tcPr>
          <w:p w14:paraId="305393F0" w14:textId="181468BF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4B1D4FD" w14:textId="620B9429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 Years After Doha: An Analysis of the Use of the TRIPS Agreement’s Public Health Flexibilities in India (Research Paper 158, 15 June 2022)</w:t>
            </w:r>
          </w:p>
          <w:p w14:paraId="115F2885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0AA230FD" w14:textId="567FEEFF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https://www.southcentre.int/wp-content/uploads/2022/06/RP158_Twenty-Years-After-Doha.-An-Analysis-of-the-Use-of-the-TRIPS-Agreements-Public-Health-Flexibilities-in-India_EN.pdf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6580D108" w14:textId="77777777" w:rsidTr="00A92A0B">
        <w:tc>
          <w:tcPr>
            <w:tcW w:w="1696" w:type="dxa"/>
            <w:vMerge w:val="restart"/>
          </w:tcPr>
          <w:p w14:paraId="64B5B489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 Gurgula</w:t>
            </w:r>
          </w:p>
          <w:p w14:paraId="67DEF1C3" w14:textId="2C1922BC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EEDB807" w14:textId="576D1655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‘obvious to try’ method of addressing strategic patenting: How developing countries can utilise patent law to facilitate access to medicines (Policy Brief 59, April 2019) </w:t>
            </w:r>
          </w:p>
        </w:tc>
        <w:tc>
          <w:tcPr>
            <w:tcW w:w="3634" w:type="dxa"/>
          </w:tcPr>
          <w:p w14:paraId="30B9DDDA" w14:textId="69F9DAB4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https://www.southcentre.int/wp-content/uploads/2019/04/PB59_The-obvious-to-try-method-of-addressing-strategic-patenting_EN.pdf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7823C9CD" w14:textId="77777777" w:rsidTr="00A92A0B">
        <w:tc>
          <w:tcPr>
            <w:tcW w:w="1696" w:type="dxa"/>
            <w:vMerge/>
          </w:tcPr>
          <w:p w14:paraId="19DFFBC5" w14:textId="199688B4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DE5D73A" w14:textId="07753821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Accelerating COVID-19 Vaccine Production via Involuntary Technology Transfer (Policy Brief 102, September 2021) </w:t>
            </w:r>
          </w:p>
          <w:p w14:paraId="40CA8291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33FFD1E3" w14:textId="25819DB8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https://www.southcentre.int/wp-content/uploads/2021/09/PB102_Accelerating-COVID-19-Vaccine-Production-via-Involuntary-Technology-Transfer_EN.pdf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5515ABC7" w14:textId="77777777" w:rsidTr="00A92A0B">
        <w:tc>
          <w:tcPr>
            <w:tcW w:w="1696" w:type="dxa"/>
            <w:vMerge/>
          </w:tcPr>
          <w:p w14:paraId="1001C399" w14:textId="0EC68E2B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37F71E4" w14:textId="07A1816F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Compulsory licensing vs. the IP waiver: what is the best way to end the COVID-19 pandemic? (Policy Brief 104, October 2021) </w:t>
            </w:r>
          </w:p>
          <w:p w14:paraId="2EB97D74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1D0E9FD0" w14:textId="3299609C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https://www.southcentre.int/wp-content/uploads/2021/10/PB104_Compulsory-licensing-vs.-the-IP-waiver_EN-2.pdf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5F1CFCD4" w14:textId="77777777" w:rsidTr="00A92A0B">
        <w:tc>
          <w:tcPr>
            <w:tcW w:w="1696" w:type="dxa"/>
          </w:tcPr>
          <w:p w14:paraId="3B6BDA7E" w14:textId="48BED12B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Sudip Chaudhuri</w:t>
            </w:r>
          </w:p>
        </w:tc>
        <w:tc>
          <w:tcPr>
            <w:tcW w:w="3686" w:type="dxa"/>
          </w:tcPr>
          <w:p w14:paraId="0BE269D4" w14:textId="5A3C4ED1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Making Covid-19 Medical Products Affordable: Voluntary Patent Pool and TRIPS Flexibilities (SOUTHVIEWS No. 200, 16 June 2020) </w:t>
            </w:r>
          </w:p>
          <w:p w14:paraId="33A9EE83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4" w:type="dxa"/>
          </w:tcPr>
          <w:p w14:paraId="192FF028" w14:textId="0AA09F7F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https://www.southcentre.int/wp-content/uploads/2020/06/SouthViews-Chaudhuri.pdf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5F80BDA9" w14:textId="77777777" w:rsidTr="00A92A0B">
        <w:tc>
          <w:tcPr>
            <w:tcW w:w="1696" w:type="dxa"/>
          </w:tcPr>
          <w:p w14:paraId="28B7963F" w14:textId="199D5791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Carlos M. Correa and Juan I. Correa</w:t>
            </w:r>
          </w:p>
        </w:tc>
        <w:tc>
          <w:tcPr>
            <w:tcW w:w="3686" w:type="dxa"/>
          </w:tcPr>
          <w:p w14:paraId="2B9D74EB" w14:textId="4B8CFCB1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Manufacturing for Export: A TRIPS-Consistent Pro-Competitive Exception (Research Paper 155, 27 May 2022)  </w:t>
            </w:r>
          </w:p>
          <w:p w14:paraId="260BAB6E" w14:textId="77777777" w:rsidR="00746613" w:rsidRPr="00A92A0B" w:rsidRDefault="00746613" w:rsidP="00BF7B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28BC6BCF" w14:textId="08BC994B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61B59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https://www.southcentre.int/wp-content/uploads/2022/05/RP155_Manufacturing-for-Export-A-TRIPS-Consistent-Pro-Competitive-Exception_EN.pdf</w:t>
              </w:r>
            </w:hyperlink>
            <w:r w:rsidR="00861B59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4C116496" w14:textId="77777777" w:rsidTr="00A92A0B">
        <w:tc>
          <w:tcPr>
            <w:tcW w:w="1696" w:type="dxa"/>
          </w:tcPr>
          <w:p w14:paraId="0EBDB8A1" w14:textId="6665044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Carlos M. Correa, </w:t>
            </w: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Nirmalya Syam and Daniel Uribe</w:t>
            </w:r>
          </w:p>
        </w:tc>
        <w:tc>
          <w:tcPr>
            <w:tcW w:w="3686" w:type="dxa"/>
          </w:tcPr>
          <w:p w14:paraId="0AFB1134" w14:textId="6906116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Implementation of a TRIPS Waiver for Health Technologies and </w:t>
            </w: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Products for COVID-19: Preventing Claims Under Free Trade and Investment Agreements (Research Paper 135, September 2021)  </w:t>
            </w:r>
          </w:p>
          <w:p w14:paraId="1F60C36B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5E35ABEC" w14:textId="1807669E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https://www.southcentre.int/wp-content/uploads/2021/09/RP135_I</w:t>
              </w:r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mplementation-of-a-TRIPS-Waiver-for-Health-Technologies-and-Products-for-COVID-19_EN-1.pdf</w:t>
              </w:r>
            </w:hyperlink>
            <w:r w:rsidR="00191112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34688F8F" w14:textId="77777777" w:rsidTr="00A92A0B">
        <w:tc>
          <w:tcPr>
            <w:tcW w:w="1696" w:type="dxa"/>
          </w:tcPr>
          <w:p w14:paraId="3663498F" w14:textId="1A3E6278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lastRenderedPageBreak/>
              <w:t>Carlos M. Correa and Nirmalya Syam</w:t>
            </w:r>
          </w:p>
        </w:tc>
        <w:tc>
          <w:tcPr>
            <w:tcW w:w="3686" w:type="dxa"/>
          </w:tcPr>
          <w:p w14:paraId="6F6A1BF1" w14:textId="38808E7D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Analysis of the Outcome Text of the Informal Quadrilateral Discussions on the TRIPS COVID-19 Waiver (Policy Brief 110, 5 May 2022) </w:t>
            </w:r>
          </w:p>
          <w:p w14:paraId="1A09D4F5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063B84F6" w14:textId="21D81C9E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https://www.southcentre.int/wp-content/uploads/2022/05/PB110_Analysis-of-the-Outcome-Text-of-the-Informal-Quadrilateral-Discussions-on-the-TRIPS-COVID-19-Waiver_EN.pdf</w:t>
              </w:r>
            </w:hyperlink>
            <w:r w:rsidR="00191112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5C6764FC" w14:textId="77777777" w:rsidTr="00A92A0B">
        <w:tc>
          <w:tcPr>
            <w:tcW w:w="1696" w:type="dxa"/>
          </w:tcPr>
          <w:p w14:paraId="41DFEA40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Clara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Ducimetière</w:t>
            </w:r>
            <w:proofErr w:type="spellEnd"/>
          </w:p>
          <w:p w14:paraId="45893489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3BB14D67" w14:textId="240652D1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Second Medical Use Patents – Legal Treatment and Public Health Issues (Research Paper 101, December 2019) </w:t>
            </w:r>
          </w:p>
        </w:tc>
        <w:tc>
          <w:tcPr>
            <w:tcW w:w="3634" w:type="dxa"/>
          </w:tcPr>
          <w:p w14:paraId="1BF335E5" w14:textId="12263613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https://www.southcentre.int/wp-content/uploads/2019/12/RP101_Second-Medical-Use-Patents-Legal-Treatment-and-Public-Health-Issues_EN.pdf</w:t>
              </w:r>
            </w:hyperlink>
            <w:r w:rsidR="00191112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50433740" w14:textId="77777777" w:rsidTr="00A92A0B">
        <w:tc>
          <w:tcPr>
            <w:tcW w:w="1696" w:type="dxa"/>
          </w:tcPr>
          <w:p w14:paraId="0A4E1D05" w14:textId="77C7C5C9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Bruno Braz de Castro</w:t>
            </w:r>
          </w:p>
        </w:tc>
        <w:tc>
          <w:tcPr>
            <w:tcW w:w="3686" w:type="dxa"/>
          </w:tcPr>
          <w:p w14:paraId="450E56D2" w14:textId="4D02CDBC" w:rsidR="00746613" w:rsidRPr="00A92A0B" w:rsidRDefault="00191112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92A0B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Brazilian Competition Law and Access to Health in Brazil: Exploitative Pricing in the Pharmaceutical Sector</w:t>
            </w:r>
            <w:r w:rsidRPr="00A92A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46613"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(Research Paper 143, 11 </w:t>
            </w:r>
            <w:r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Januray 2022</w:t>
            </w:r>
            <w:r w:rsidR="00746613"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</w:p>
          <w:p w14:paraId="71BBECEE" w14:textId="77777777" w:rsidR="00746613" w:rsidRPr="00A92A0B" w:rsidRDefault="00746613" w:rsidP="00BF7B63">
            <w:pPr>
              <w:pStyle w:val="ListParagraph"/>
              <w:spacing w:after="0" w:line="240" w:lineRule="auto"/>
              <w:ind w:left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34" w:type="dxa"/>
          </w:tcPr>
          <w:p w14:paraId="517D556E" w14:textId="13F33605" w:rsidR="00746613" w:rsidRPr="00A92A0B" w:rsidRDefault="0019111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hyperlink r:id="rId19" w:history="1">
              <w:r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https://www.southcentre.int/wp-content/uploads/2022/09/RP143_Brazilian-Competition-Law-and-Access-to-Health-in-Brazil_EN.pdf</w:t>
              </w:r>
            </w:hyperlink>
            <w:r w:rsidRPr="00A92A0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746613" w:rsidRPr="00A92A0B" w14:paraId="73AA5BC2" w14:textId="77777777" w:rsidTr="00A92A0B">
        <w:tc>
          <w:tcPr>
            <w:tcW w:w="1696" w:type="dxa"/>
          </w:tcPr>
          <w:p w14:paraId="75E6822E" w14:textId="498B9F2B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Pablo </w:t>
            </w:r>
            <w:proofErr w:type="spellStart"/>
            <w:r w:rsidRPr="00A92A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Leurquin</w:t>
            </w:r>
            <w:proofErr w:type="spellEnd"/>
          </w:p>
        </w:tc>
        <w:tc>
          <w:tcPr>
            <w:tcW w:w="3686" w:type="dxa"/>
          </w:tcPr>
          <w:p w14:paraId="07165AE6" w14:textId="5D03BC89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Competition Law and Intellectual Property: A Study Drawing from The Eli Lilly Case on ‘Sham Litigation’ in Brazil (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SouthViews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No. 240, 1 September 2022) </w:t>
            </w:r>
          </w:p>
          <w:p w14:paraId="271D0600" w14:textId="77777777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34" w:type="dxa"/>
          </w:tcPr>
          <w:p w14:paraId="1F7C03CC" w14:textId="363B54FF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https://www.southcentre.int/wp-content/uploads/2022/09/SV240_220826.pdf</w:t>
              </w:r>
            </w:hyperlink>
            <w:r w:rsidR="00191112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76214C48" w14:textId="77777777" w:rsidTr="00A92A0B">
        <w:tc>
          <w:tcPr>
            <w:tcW w:w="1696" w:type="dxa"/>
          </w:tcPr>
          <w:p w14:paraId="5B6FC6D8" w14:textId="1B90D3FA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Matheus Z.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Falcão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Mariana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Gondo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and Ana Carolina Navarrete</w:t>
            </w:r>
          </w:p>
        </w:tc>
        <w:tc>
          <w:tcPr>
            <w:tcW w:w="3686" w:type="dxa"/>
          </w:tcPr>
          <w:p w14:paraId="02DF15E7" w14:textId="6D57934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Law and Access to Medicines: Lessons from Brazilian Regulation and Practice (Research Paper 142, 4 January 2022)  </w:t>
            </w:r>
          </w:p>
          <w:p w14:paraId="6A2C367D" w14:textId="77777777" w:rsidR="00746613" w:rsidRPr="00A92A0B" w:rsidRDefault="00746613" w:rsidP="00736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14:paraId="3D335A70" w14:textId="5E137F0D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191112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https://www.southcentre.int/wp-content/uploads/2022/01/RP-142.pdf</w:t>
              </w:r>
            </w:hyperlink>
            <w:r w:rsidR="00191112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6EB8A69B" w14:textId="77777777" w:rsidTr="00A92A0B">
        <w:tc>
          <w:tcPr>
            <w:tcW w:w="1696" w:type="dxa"/>
          </w:tcPr>
          <w:p w14:paraId="063848A6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Klaus D. </w:t>
            </w:r>
            <w:proofErr w:type="spellStart"/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Beiter</w:t>
            </w:r>
            <w:proofErr w:type="spellEnd"/>
          </w:p>
          <w:p w14:paraId="64509645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2A1CBFB" w14:textId="411A353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Strong Intellectual Property Protection, Weak Competition Rules – or the Other Way Around to Accelerate Technology Transfer to the Global South? Ten Considerations for a “</w:t>
            </w:r>
            <w:proofErr w:type="spellStart"/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Prodevelopment</w:t>
            </w:r>
            <w:proofErr w:type="spellEnd"/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” IP-Related Competition Law (Policy Brief 103, September 2021) </w:t>
            </w:r>
          </w:p>
        </w:tc>
        <w:tc>
          <w:tcPr>
            <w:tcW w:w="3634" w:type="dxa"/>
          </w:tcPr>
          <w:p w14:paraId="141B19C7" w14:textId="37D15853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92A0B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https://www.southcentre.int/wp-content/uploads/2021/09/PB103_Strong-IP-Protection-Weak-Competition-Rules-%E2%80%93-or-the-Other-Way-Around-to-Accelerate-Technology-Transfer-to-the-Global-South_EN.pdf</w:t>
              </w:r>
            </w:hyperlink>
            <w:r w:rsidR="00A92A0B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39B2E7D8" w14:textId="77777777" w:rsidTr="00A92A0B">
        <w:tc>
          <w:tcPr>
            <w:tcW w:w="1696" w:type="dxa"/>
          </w:tcPr>
          <w:p w14:paraId="0B7E4165" w14:textId="77777777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Henning Grosse Ruse-Khan and Federica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Paddeu</w:t>
            </w:r>
            <w:proofErr w:type="spellEnd"/>
          </w:p>
          <w:p w14:paraId="530BEC12" w14:textId="77777777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0B6C612F" w14:textId="14A28A14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TRIPS-COVID Waiver and Overlapping Commitments to Protect Intellectual Property Rights Under International IP and Investment Agreements (Research Paper 144, 27 January 2022) </w:t>
            </w:r>
          </w:p>
        </w:tc>
        <w:tc>
          <w:tcPr>
            <w:tcW w:w="3634" w:type="dxa"/>
          </w:tcPr>
          <w:p w14:paraId="57D8F81A" w14:textId="7CE8F374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A92A0B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https://www.southcentre.int/wp-content/uploads/2022/01/RP-144.pdf</w:t>
              </w:r>
            </w:hyperlink>
            <w:r w:rsidR="00A92A0B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613" w:rsidRPr="00A92A0B" w14:paraId="36757D06" w14:textId="77777777" w:rsidTr="00A92A0B">
        <w:tc>
          <w:tcPr>
            <w:tcW w:w="1696" w:type="dxa"/>
          </w:tcPr>
          <w:p w14:paraId="446E16C5" w14:textId="2F7516CD" w:rsidR="00746613" w:rsidRPr="00A92A0B" w:rsidRDefault="00746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Vitor Henrique Pinto Ido</w:t>
            </w:r>
          </w:p>
        </w:tc>
        <w:tc>
          <w:tcPr>
            <w:tcW w:w="3686" w:type="dxa"/>
          </w:tcPr>
          <w:p w14:paraId="4E6C516B" w14:textId="47B101D3" w:rsidR="00746613" w:rsidRPr="00A92A0B" w:rsidRDefault="00746613" w:rsidP="007466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92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Role of Courts in Implementing TRIPS Flexibilities: Brazilian Supreme Court Rules Automatic Patent Term Extensions Unconstitutional (Policy Brief 94, June 2021) </w:t>
            </w:r>
          </w:p>
        </w:tc>
        <w:tc>
          <w:tcPr>
            <w:tcW w:w="3634" w:type="dxa"/>
          </w:tcPr>
          <w:p w14:paraId="2C7C4526" w14:textId="5B2E5938" w:rsidR="00746613" w:rsidRPr="00A92A0B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92A0B" w:rsidRPr="00A92A0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https://www.southcentre.int/wp-content/uploads/2021/06/PB-94-1.pdf</w:t>
              </w:r>
            </w:hyperlink>
            <w:r w:rsidR="00A92A0B"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A9BFF17" w14:textId="48E9E6A9" w:rsidR="003D0BDF" w:rsidRPr="00A92A0B" w:rsidRDefault="003D0BD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D0BDF" w:rsidRPr="00A9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3432"/>
    <w:multiLevelType w:val="hybridMultilevel"/>
    <w:tmpl w:val="C52E0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654F"/>
    <w:multiLevelType w:val="hybridMultilevel"/>
    <w:tmpl w:val="EFAEAF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0D9B"/>
    <w:multiLevelType w:val="hybridMultilevel"/>
    <w:tmpl w:val="C52E00A2"/>
    <w:lvl w:ilvl="0" w:tplc="81807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DDA"/>
    <w:multiLevelType w:val="hybridMultilevel"/>
    <w:tmpl w:val="A48E4822"/>
    <w:lvl w:ilvl="0" w:tplc="B4B077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08672">
    <w:abstractNumId w:val="2"/>
  </w:num>
  <w:num w:numId="2" w16cid:durableId="160586743">
    <w:abstractNumId w:val="1"/>
  </w:num>
  <w:num w:numId="3" w16cid:durableId="171577448">
    <w:abstractNumId w:val="3"/>
  </w:num>
  <w:num w:numId="4" w16cid:durableId="80173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DF"/>
    <w:rsid w:val="000921CA"/>
    <w:rsid w:val="00191112"/>
    <w:rsid w:val="003D0BDF"/>
    <w:rsid w:val="00736FAB"/>
    <w:rsid w:val="00746613"/>
    <w:rsid w:val="00861B59"/>
    <w:rsid w:val="00A92A0B"/>
    <w:rsid w:val="00BF7B63"/>
    <w:rsid w:val="00E14429"/>
    <w:rsid w:val="00E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0954B"/>
  <w15:chartTrackingRefBased/>
  <w15:docId w15:val="{1F071ACB-4F03-441D-9CD5-BC361E0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12,MAIN CONTENT,List Paragraph11,List Paragraph2,OBC Bullet"/>
    <w:basedOn w:val="Normal"/>
    <w:link w:val="ListParagraphChar"/>
    <w:uiPriority w:val="99"/>
    <w:qFormat/>
    <w:rsid w:val="003D0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CH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12 Char,MAIN CONTENT Char"/>
    <w:link w:val="ListParagraph"/>
    <w:uiPriority w:val="99"/>
    <w:locked/>
    <w:rsid w:val="003D0BDF"/>
    <w:rPr>
      <w:rFonts w:eastAsiaTheme="minorHAnsi"/>
      <w:lang w:val="fr-CH" w:eastAsia="en-US"/>
    </w:rPr>
  </w:style>
  <w:style w:type="character" w:styleId="Hyperlink">
    <w:name w:val="Hyperlink"/>
    <w:basedOn w:val="DefaultParagraphFont"/>
    <w:uiPriority w:val="99"/>
    <w:unhideWhenUsed/>
    <w:rsid w:val="00861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centre.int/wp-content/uploads/2020/11/RP-124.pdf" TargetMode="External"/><Relationship Id="rId13" Type="http://schemas.openxmlformats.org/officeDocument/2006/relationships/hyperlink" Target="https://www.southcentre.int/wp-content/uploads/2021/10/PB104_Compulsory-licensing-vs.-the-IP-waiver_EN-2.pdf" TargetMode="External"/><Relationship Id="rId18" Type="http://schemas.openxmlformats.org/officeDocument/2006/relationships/hyperlink" Target="https://www.southcentre.int/wp-content/uploads/2019/12/RP101_Second-Medical-Use-Patents-Legal-Treatment-and-Public-Health-Issues_E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uthcentre.int/wp-content/uploads/2022/01/RP-14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outhcentre.int/wp-content/uploads/2021/09/PB102_Accelerating-COVID-19-Vaccine-Production-via-Involuntary-Technology-Transfer_EN.pdf" TargetMode="External"/><Relationship Id="rId17" Type="http://schemas.openxmlformats.org/officeDocument/2006/relationships/hyperlink" Target="https://www.southcentre.int/wp-content/uploads/2022/05/PB110_Analysis-of-the-Outcome-Text-of-the-Informal-Quadrilateral-Discussions-on-the-TRIPS-COVID-19-Waiver_EN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centre.int/wp-content/uploads/2021/09/RP135_Implementation-of-a-TRIPS-Waiver-for-Health-Technologies-and-Products-for-COVID-19_EN-1.pdf" TargetMode="External"/><Relationship Id="rId20" Type="http://schemas.openxmlformats.org/officeDocument/2006/relationships/hyperlink" Target="https://www.southcentre.int/wp-content/uploads/2022/09/SV240_22082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centre.int/wp-content/uploads/2019/04/PB59_The-obvious-to-try-method-of-addressing-strategic-patenting_EN.pdf" TargetMode="External"/><Relationship Id="rId24" Type="http://schemas.openxmlformats.org/officeDocument/2006/relationships/hyperlink" Target="https://www.southcentre.int/wp-content/uploads/2021/06/PB-94-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uthcentre.int/wp-content/uploads/2022/05/RP155_Manufacturing-for-Export-A-TRIPS-Consistent-Pro-Competitive-Exception_EN.pdf" TargetMode="External"/><Relationship Id="rId23" Type="http://schemas.openxmlformats.org/officeDocument/2006/relationships/hyperlink" Target="https://www.southcentre.int/wp-content/uploads/2022/01/RP-144.pdf" TargetMode="External"/><Relationship Id="rId10" Type="http://schemas.openxmlformats.org/officeDocument/2006/relationships/hyperlink" Target="https://www.southcentre.int/wp-content/uploads/2022/06/RP158_Twenty-Years-After-Doha.-An-Analysis-of-the-Use-of-the-TRIPS-Agreements-Public-Health-Flexibilities-in-India_EN.pdf" TargetMode="External"/><Relationship Id="rId19" Type="http://schemas.openxmlformats.org/officeDocument/2006/relationships/hyperlink" Target="https://www.southcentre.int/wp-content/uploads/2022/09/RP143_Brazilian-Competition-Law-and-Access-to-Health-in-Brazil_E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uthcentre.int/wp-content/uploads/2021/09/RP136_Canadas-Political-Choices-Restrain-Vaccine-Equity-The-Bolivia-Biolyse-Case_EN-1.pdf" TargetMode="External"/><Relationship Id="rId14" Type="http://schemas.openxmlformats.org/officeDocument/2006/relationships/hyperlink" Target="https://www.southcentre.int/wp-content/uploads/2020/06/SouthViews-Chaudhuri.pdf" TargetMode="External"/><Relationship Id="rId22" Type="http://schemas.openxmlformats.org/officeDocument/2006/relationships/hyperlink" Target="https://www.southcentre.int/wp-content/uploads/2021/09/PB103_Strong-IP-Protection-Weak-Competition-Rules-%E2%80%93-or-the-Other-Way-Around-to-Accelerate-Technology-Transfer-to-the-Global-South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6D5BB45D74C4FA57BA7D6BD51A905" ma:contentTypeVersion="16" ma:contentTypeDescription="Create a new document." ma:contentTypeScope="" ma:versionID="0a20e1b80efa1fd037ae25e6540be6b7">
  <xsd:schema xmlns:xsd="http://www.w3.org/2001/XMLSchema" xmlns:xs="http://www.w3.org/2001/XMLSchema" xmlns:p="http://schemas.microsoft.com/office/2006/metadata/properties" xmlns:ns2="efab57b5-c164-4d55-b9d3-b562f7af9877" xmlns:ns3="9d760e90-e588-4f4c-9552-c0c54390157a" targetNamespace="http://schemas.microsoft.com/office/2006/metadata/properties" ma:root="true" ma:fieldsID="7d20299d6d38f401cc5b81db151d21f4" ns2:_="" ns3:_="">
    <xsd:import namespace="efab57b5-c164-4d55-b9d3-b562f7af9877"/>
    <xsd:import namespace="9d760e90-e588-4f4c-9552-c0c54390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b57b5-c164-4d55-b9d3-b562f7af9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f88a9e-3ff4-4d60-a995-4daa14e7b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60e90-e588-4f4c-9552-c0c543901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2f63d8-9ac9-4a10-9e55-c54721f1536c}" ma:internalName="TaxCatchAll" ma:showField="CatchAllData" ma:web="9d760e90-e588-4f4c-9552-c0c543901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60e90-e588-4f4c-9552-c0c54390157a" xsi:nil="true"/>
    <lcf76f155ced4ddcb4097134ff3c332f xmlns="efab57b5-c164-4d55-b9d3-b562f7af98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AD4AE-B034-4BAE-8635-DE7E7FDBC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31519-4306-412D-8DC5-157563FA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b57b5-c164-4d55-b9d3-b562f7af9877"/>
    <ds:schemaRef ds:uri="9d760e90-e588-4f4c-9552-c0c54390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0CFCC-E6FD-449B-8D58-EC204858D144}">
  <ds:schemaRefs>
    <ds:schemaRef ds:uri="http://schemas.microsoft.com/office/2006/metadata/properties"/>
    <ds:schemaRef ds:uri="http://schemas.microsoft.com/office/infopath/2007/PartnerControls"/>
    <ds:schemaRef ds:uri="9d760e90-e588-4f4c-9552-c0c54390157a"/>
    <ds:schemaRef ds:uri="efab57b5-c164-4d55-b9d3-b562f7af9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Cui</dc:creator>
  <cp:keywords/>
  <dc:description/>
  <cp:lastModifiedBy>Microsoft Office User</cp:lastModifiedBy>
  <cp:revision>3</cp:revision>
  <dcterms:created xsi:type="dcterms:W3CDTF">2022-09-23T17:10:00Z</dcterms:created>
  <dcterms:modified xsi:type="dcterms:W3CDTF">2022-09-23T17:10:00Z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0x010100EE76D5BB45D74C4FA57BA7D6BD51A905</vt:lpwstr>
  </property>
</Properties>
</file>