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
        <w:tblW w:w="15547" w:type="dxa"/>
        <w:tblLayout w:type="fixed"/>
        <w:tblLook w:val="04A0" w:firstRow="1" w:lastRow="0" w:firstColumn="1" w:lastColumn="0" w:noHBand="0" w:noVBand="1"/>
      </w:tblPr>
      <w:tblGrid>
        <w:gridCol w:w="1529"/>
        <w:gridCol w:w="1585"/>
        <w:gridCol w:w="1585"/>
        <w:gridCol w:w="1417"/>
        <w:gridCol w:w="1296"/>
        <w:gridCol w:w="1395"/>
        <w:gridCol w:w="1704"/>
        <w:gridCol w:w="1632"/>
        <w:gridCol w:w="1551"/>
        <w:gridCol w:w="1617"/>
        <w:gridCol w:w="236"/>
      </w:tblGrid>
      <w:tr w:rsidR="00C108FC" w:rsidRPr="00355ACD" w14:paraId="7D981013" w14:textId="77777777" w:rsidTr="006D21F7">
        <w:trPr>
          <w:tblHeader/>
        </w:trPr>
        <w:tc>
          <w:tcPr>
            <w:tcW w:w="15547" w:type="dxa"/>
            <w:gridSpan w:val="11"/>
          </w:tcPr>
          <w:p w14:paraId="0D5128D4" w14:textId="1376BBDF" w:rsidR="00C108FC" w:rsidRPr="00355ACD" w:rsidRDefault="00C108FC" w:rsidP="003532A7">
            <w:pPr>
              <w:jc w:val="center"/>
              <w:rPr>
                <w:rFonts w:ascii="Garamond" w:hAnsi="Garamond" w:cs="Calibri"/>
                <w:b/>
                <w:bCs/>
                <w:lang w:val="es-ES"/>
              </w:rPr>
            </w:pPr>
            <w:r w:rsidRPr="00355ACD">
              <w:rPr>
                <w:rFonts w:ascii="Garamond" w:hAnsi="Garamond" w:cs="Calibri"/>
                <w:b/>
                <w:bCs/>
                <w:lang w:val="es-ES"/>
              </w:rPr>
              <w:t>Flexibilidades del Acuerdo de los ADPIC en el área de los medicamentos</w:t>
            </w:r>
          </w:p>
        </w:tc>
      </w:tr>
      <w:tr w:rsidR="00C108FC" w:rsidRPr="00355ACD" w14:paraId="13018598" w14:textId="77777777" w:rsidTr="00741CD2">
        <w:trPr>
          <w:tblHeader/>
        </w:trPr>
        <w:tc>
          <w:tcPr>
            <w:tcW w:w="15547" w:type="dxa"/>
            <w:gridSpan w:val="11"/>
          </w:tcPr>
          <w:p w14:paraId="5A8748D2" w14:textId="4AF22B2F" w:rsidR="00C108FC" w:rsidRPr="00355ACD" w:rsidRDefault="00C108FC" w:rsidP="003532A7">
            <w:pPr>
              <w:jc w:val="center"/>
              <w:rPr>
                <w:rFonts w:ascii="Garamond" w:hAnsi="Garamond" w:cs="Calibri"/>
                <w:b/>
                <w:bCs/>
                <w:lang w:val="es-ES"/>
              </w:rPr>
            </w:pPr>
            <w:r w:rsidRPr="00355ACD">
              <w:rPr>
                <w:rFonts w:ascii="Garamond" w:hAnsi="Garamond" w:cs="Calibri"/>
                <w:b/>
                <w:bCs/>
                <w:lang w:val="es-ES"/>
              </w:rPr>
              <w:t>Flexibilidades previas a la Concesión de la Patente</w:t>
            </w:r>
          </w:p>
        </w:tc>
      </w:tr>
      <w:tr w:rsidR="00C108FC" w:rsidRPr="00355ACD" w14:paraId="1773E750" w14:textId="77777777" w:rsidTr="00C108FC">
        <w:trPr>
          <w:tblHeader/>
        </w:trPr>
        <w:tc>
          <w:tcPr>
            <w:tcW w:w="1529" w:type="dxa"/>
          </w:tcPr>
          <w:p w14:paraId="3C6EE1E0" w14:textId="5B6C40BB" w:rsidR="00C108FC" w:rsidRPr="00355ACD" w:rsidRDefault="00C108FC">
            <w:pPr>
              <w:rPr>
                <w:rFonts w:ascii="Garamond" w:hAnsi="Garamond" w:cs="Calibri"/>
                <w:b/>
                <w:bCs/>
                <w:lang w:val="es-ES"/>
              </w:rPr>
            </w:pPr>
            <w:r w:rsidRPr="00355ACD">
              <w:rPr>
                <w:rFonts w:ascii="Garamond" w:hAnsi="Garamond" w:cs="Calibri"/>
                <w:b/>
                <w:bCs/>
                <w:lang w:val="es-ES"/>
              </w:rPr>
              <w:t>Flexibilidad</w:t>
            </w:r>
          </w:p>
        </w:tc>
        <w:tc>
          <w:tcPr>
            <w:tcW w:w="1585" w:type="dxa"/>
          </w:tcPr>
          <w:p w14:paraId="584D9980" w14:textId="7660EFFD" w:rsidR="00C108FC" w:rsidRPr="00355ACD" w:rsidRDefault="00C108FC">
            <w:pPr>
              <w:rPr>
                <w:rFonts w:ascii="Garamond" w:hAnsi="Garamond" w:cs="Calibri"/>
                <w:b/>
                <w:bCs/>
                <w:lang w:val="es-ES"/>
              </w:rPr>
            </w:pPr>
            <w:r w:rsidRPr="00355ACD">
              <w:rPr>
                <w:rFonts w:ascii="Garamond" w:hAnsi="Garamond" w:cs="Calibri"/>
                <w:b/>
                <w:bCs/>
                <w:lang w:val="es-ES"/>
              </w:rPr>
              <w:t>Argentina</w:t>
            </w:r>
          </w:p>
        </w:tc>
        <w:tc>
          <w:tcPr>
            <w:tcW w:w="1585" w:type="dxa"/>
          </w:tcPr>
          <w:p w14:paraId="1402F1C1" w14:textId="1A195138" w:rsidR="00C108FC" w:rsidRPr="00355ACD" w:rsidRDefault="00C108FC">
            <w:pPr>
              <w:rPr>
                <w:rFonts w:ascii="Garamond" w:hAnsi="Garamond" w:cs="Calibri"/>
                <w:b/>
                <w:bCs/>
                <w:lang w:val="es-ES"/>
              </w:rPr>
            </w:pPr>
            <w:r w:rsidRPr="00355ACD">
              <w:rPr>
                <w:rFonts w:ascii="Garamond" w:hAnsi="Garamond" w:cs="Calibri"/>
                <w:b/>
                <w:bCs/>
                <w:lang w:val="es-ES"/>
              </w:rPr>
              <w:t>Brasil</w:t>
            </w:r>
          </w:p>
        </w:tc>
        <w:tc>
          <w:tcPr>
            <w:tcW w:w="1417" w:type="dxa"/>
          </w:tcPr>
          <w:p w14:paraId="04DC170F" w14:textId="7D146F68" w:rsidR="00C108FC" w:rsidRPr="00355ACD" w:rsidRDefault="00C108FC">
            <w:pPr>
              <w:rPr>
                <w:rFonts w:ascii="Garamond" w:hAnsi="Garamond" w:cs="Calibri"/>
                <w:b/>
                <w:bCs/>
                <w:lang w:val="es-ES"/>
              </w:rPr>
            </w:pPr>
            <w:r w:rsidRPr="00355ACD">
              <w:rPr>
                <w:rFonts w:ascii="Garamond" w:hAnsi="Garamond" w:cs="Calibri"/>
                <w:b/>
                <w:bCs/>
                <w:lang w:val="es-ES"/>
              </w:rPr>
              <w:t>Bolivia</w:t>
            </w:r>
          </w:p>
        </w:tc>
        <w:tc>
          <w:tcPr>
            <w:tcW w:w="1296" w:type="dxa"/>
          </w:tcPr>
          <w:p w14:paraId="0A6D5546" w14:textId="7471DAB6" w:rsidR="00C108FC" w:rsidRPr="00355ACD" w:rsidRDefault="00C108FC">
            <w:pPr>
              <w:rPr>
                <w:rFonts w:ascii="Garamond" w:hAnsi="Garamond" w:cs="Calibri"/>
                <w:b/>
                <w:bCs/>
                <w:lang w:val="es-ES"/>
              </w:rPr>
            </w:pPr>
            <w:r w:rsidRPr="00355ACD">
              <w:rPr>
                <w:rFonts w:ascii="Garamond" w:hAnsi="Garamond" w:cs="Calibri"/>
                <w:b/>
                <w:bCs/>
                <w:lang w:val="es-ES"/>
              </w:rPr>
              <w:t>Chile</w:t>
            </w:r>
          </w:p>
        </w:tc>
        <w:tc>
          <w:tcPr>
            <w:tcW w:w="1395" w:type="dxa"/>
          </w:tcPr>
          <w:p w14:paraId="1F6D0219" w14:textId="40349C28" w:rsidR="00C108FC" w:rsidRPr="00355ACD" w:rsidRDefault="00C108FC">
            <w:pPr>
              <w:rPr>
                <w:rFonts w:ascii="Garamond" w:hAnsi="Garamond" w:cs="Calibri"/>
                <w:b/>
                <w:bCs/>
                <w:lang w:val="es-ES"/>
              </w:rPr>
            </w:pPr>
            <w:r w:rsidRPr="00355ACD">
              <w:rPr>
                <w:rFonts w:ascii="Garamond" w:hAnsi="Garamond" w:cs="Calibri"/>
                <w:b/>
                <w:bCs/>
                <w:lang w:val="es-ES"/>
              </w:rPr>
              <w:t>Colombia</w:t>
            </w:r>
          </w:p>
        </w:tc>
        <w:tc>
          <w:tcPr>
            <w:tcW w:w="1704" w:type="dxa"/>
          </w:tcPr>
          <w:p w14:paraId="33F63E3E" w14:textId="6F409BF2" w:rsidR="00C108FC" w:rsidRPr="00355ACD" w:rsidRDefault="00C108FC">
            <w:pPr>
              <w:rPr>
                <w:rFonts w:ascii="Garamond" w:hAnsi="Garamond" w:cs="Calibri"/>
                <w:b/>
                <w:bCs/>
                <w:lang w:val="es-ES"/>
              </w:rPr>
            </w:pPr>
            <w:r w:rsidRPr="00355ACD">
              <w:rPr>
                <w:rFonts w:ascii="Garamond" w:hAnsi="Garamond" w:cs="Calibri"/>
                <w:b/>
                <w:bCs/>
                <w:lang w:val="es-ES"/>
              </w:rPr>
              <w:t>Ecuador</w:t>
            </w:r>
          </w:p>
        </w:tc>
        <w:tc>
          <w:tcPr>
            <w:tcW w:w="1632" w:type="dxa"/>
          </w:tcPr>
          <w:p w14:paraId="08BE9D1B" w14:textId="5405C7CC" w:rsidR="00C108FC" w:rsidRPr="00355ACD" w:rsidRDefault="00C108FC">
            <w:pPr>
              <w:rPr>
                <w:rFonts w:ascii="Garamond" w:hAnsi="Garamond" w:cs="Calibri"/>
                <w:b/>
                <w:bCs/>
                <w:lang w:val="es-ES"/>
              </w:rPr>
            </w:pPr>
            <w:r w:rsidRPr="00355ACD">
              <w:rPr>
                <w:rFonts w:ascii="Garamond" w:hAnsi="Garamond" w:cs="Calibri"/>
                <w:b/>
                <w:bCs/>
                <w:lang w:val="es-ES"/>
              </w:rPr>
              <w:t xml:space="preserve">Perú </w:t>
            </w:r>
          </w:p>
        </w:tc>
        <w:tc>
          <w:tcPr>
            <w:tcW w:w="1551" w:type="dxa"/>
          </w:tcPr>
          <w:p w14:paraId="139DBA5A" w14:textId="6F176C11" w:rsidR="00C108FC" w:rsidRPr="00355ACD" w:rsidRDefault="00C108FC">
            <w:pPr>
              <w:rPr>
                <w:rFonts w:ascii="Garamond" w:hAnsi="Garamond" w:cs="Calibri"/>
                <w:b/>
                <w:bCs/>
                <w:lang w:val="es-ES"/>
              </w:rPr>
            </w:pPr>
            <w:r w:rsidRPr="00355ACD">
              <w:rPr>
                <w:rFonts w:ascii="Garamond" w:hAnsi="Garamond" w:cs="Calibri"/>
                <w:b/>
                <w:bCs/>
                <w:lang w:val="es-ES"/>
              </w:rPr>
              <w:t>Venezuela</w:t>
            </w:r>
          </w:p>
        </w:tc>
        <w:tc>
          <w:tcPr>
            <w:tcW w:w="1617" w:type="dxa"/>
          </w:tcPr>
          <w:p w14:paraId="2502C23F" w14:textId="14BA6B38" w:rsidR="00C108FC" w:rsidRPr="00355ACD" w:rsidRDefault="00C108FC">
            <w:pPr>
              <w:rPr>
                <w:rFonts w:ascii="Garamond" w:hAnsi="Garamond" w:cs="Calibri"/>
                <w:b/>
                <w:bCs/>
                <w:lang w:val="es-ES"/>
              </w:rPr>
            </w:pPr>
            <w:r w:rsidRPr="00355ACD">
              <w:rPr>
                <w:rFonts w:ascii="Garamond" w:hAnsi="Garamond" w:cs="Calibri"/>
                <w:b/>
                <w:bCs/>
                <w:lang w:val="es-ES"/>
              </w:rPr>
              <w:t>CAN</w:t>
            </w:r>
          </w:p>
        </w:tc>
        <w:tc>
          <w:tcPr>
            <w:tcW w:w="236" w:type="dxa"/>
          </w:tcPr>
          <w:p w14:paraId="75E2C386" w14:textId="77777777" w:rsidR="00C108FC" w:rsidRPr="00355ACD" w:rsidRDefault="00C108FC">
            <w:pPr>
              <w:rPr>
                <w:rFonts w:ascii="Garamond" w:hAnsi="Garamond" w:cs="Calibri"/>
                <w:lang w:val="es-ES"/>
              </w:rPr>
            </w:pPr>
          </w:p>
        </w:tc>
      </w:tr>
      <w:tr w:rsidR="00C108FC" w:rsidRPr="00355ACD" w14:paraId="5ADDCE89" w14:textId="77777777" w:rsidTr="00C108FC">
        <w:tc>
          <w:tcPr>
            <w:tcW w:w="1529" w:type="dxa"/>
          </w:tcPr>
          <w:p w14:paraId="4E7D8822" w14:textId="77777777" w:rsidR="00C108FC" w:rsidRPr="00355ACD" w:rsidRDefault="00C108FC">
            <w:pPr>
              <w:rPr>
                <w:rFonts w:ascii="Garamond" w:hAnsi="Garamond" w:cs="Calibri"/>
                <w:lang w:val="es-ES"/>
              </w:rPr>
            </w:pPr>
            <w:r w:rsidRPr="00355ACD">
              <w:rPr>
                <w:rFonts w:ascii="Garamond" w:hAnsi="Garamond" w:cs="Calibri"/>
                <w:lang w:val="es-ES"/>
              </w:rPr>
              <w:t>Acuerdo sobre los ADPIC</w:t>
            </w:r>
          </w:p>
          <w:p w14:paraId="547DB6D0" w14:textId="0FF53EF9" w:rsidR="00C108FC" w:rsidRPr="00355ACD" w:rsidRDefault="00C108FC">
            <w:pPr>
              <w:rPr>
                <w:rFonts w:ascii="Garamond" w:hAnsi="Garamond" w:cs="Calibri"/>
                <w:lang w:val="es-ES"/>
              </w:rPr>
            </w:pPr>
          </w:p>
        </w:tc>
        <w:tc>
          <w:tcPr>
            <w:tcW w:w="1585" w:type="dxa"/>
          </w:tcPr>
          <w:p w14:paraId="7C590994" w14:textId="5E73885C" w:rsidR="00C108FC" w:rsidRPr="00355ACD" w:rsidRDefault="00C97DFA" w:rsidP="009B3E77">
            <w:pPr>
              <w:rPr>
                <w:rFonts w:ascii="Garamond" w:hAnsi="Garamond" w:cs="Calibri"/>
                <w:lang w:val="es-ES"/>
              </w:rPr>
            </w:pPr>
            <w:r w:rsidRPr="00355ACD">
              <w:rPr>
                <w:rFonts w:ascii="Garamond" w:hAnsi="Garamond" w:cs="Calibri"/>
                <w:lang w:val="es-ES"/>
              </w:rPr>
              <w:t xml:space="preserve">Ley </w:t>
            </w:r>
            <w:r w:rsidRPr="00355ACD">
              <w:rPr>
                <w:rFonts w:ascii="Garamond" w:hAnsi="Garamond" w:cs="Calibri"/>
                <w:lang w:val="es-ES"/>
              </w:rPr>
              <w:t>Nº 24.481</w:t>
            </w:r>
          </w:p>
        </w:tc>
        <w:tc>
          <w:tcPr>
            <w:tcW w:w="1585" w:type="dxa"/>
          </w:tcPr>
          <w:p w14:paraId="5851EBF1" w14:textId="34069A45" w:rsidR="00C108FC" w:rsidRPr="00355ACD" w:rsidRDefault="00C108FC" w:rsidP="009B3E77">
            <w:pPr>
              <w:rPr>
                <w:rFonts w:ascii="Garamond" w:hAnsi="Garamond" w:cs="Calibri"/>
                <w:lang w:val="es-ES"/>
              </w:rPr>
            </w:pPr>
            <w:r w:rsidRPr="00355ACD">
              <w:rPr>
                <w:rFonts w:ascii="Garamond" w:hAnsi="Garamond" w:cs="Calibri"/>
                <w:lang w:val="es-ES"/>
              </w:rPr>
              <w:t>Lei de Propriedade Industrial 9279/1996</w:t>
            </w:r>
          </w:p>
        </w:tc>
        <w:tc>
          <w:tcPr>
            <w:tcW w:w="1417" w:type="dxa"/>
          </w:tcPr>
          <w:p w14:paraId="5B929B30" w14:textId="50012E16" w:rsidR="00C108FC" w:rsidRPr="00355ACD" w:rsidRDefault="00C108FC" w:rsidP="009B3E77">
            <w:pPr>
              <w:rPr>
                <w:rFonts w:ascii="Garamond" w:hAnsi="Garamond" w:cs="Calibri"/>
                <w:lang w:val="es-ES"/>
              </w:rPr>
            </w:pPr>
            <w:r w:rsidRPr="00355ACD">
              <w:rPr>
                <w:rFonts w:ascii="Garamond" w:hAnsi="Garamond" w:cs="Calibri"/>
                <w:lang w:val="es-ES"/>
              </w:rPr>
              <w:t>1)Decisión 486 CAN;</w:t>
            </w:r>
          </w:p>
          <w:p w14:paraId="566741F9" w14:textId="77777777" w:rsidR="00C108FC" w:rsidRPr="00355ACD" w:rsidRDefault="00C108FC" w:rsidP="009B3E77">
            <w:pPr>
              <w:rPr>
                <w:rFonts w:ascii="Garamond" w:hAnsi="Garamond" w:cs="Calibri"/>
                <w:lang w:val="es-ES"/>
              </w:rPr>
            </w:pPr>
            <w:r w:rsidRPr="00355ACD">
              <w:rPr>
                <w:rFonts w:ascii="Garamond" w:hAnsi="Garamond" w:cs="Calibri"/>
                <w:lang w:val="es-ES"/>
              </w:rPr>
              <w:t>2) Ley de Procedimiento Administrativo</w:t>
            </w:r>
          </w:p>
          <w:p w14:paraId="6E9F9F87" w14:textId="77777777" w:rsidR="00C108FC" w:rsidRPr="00355ACD" w:rsidRDefault="00C108FC" w:rsidP="009B3E77">
            <w:pPr>
              <w:rPr>
                <w:rFonts w:ascii="Garamond" w:hAnsi="Garamond" w:cs="Calibri"/>
                <w:lang w:val="es-ES"/>
              </w:rPr>
            </w:pPr>
            <w:r w:rsidRPr="00355ACD">
              <w:rPr>
                <w:rFonts w:ascii="Garamond" w:hAnsi="Garamond" w:cs="Calibri"/>
                <w:lang w:val="es-ES"/>
              </w:rPr>
              <w:t>3)Reglamento de Procedimiento Interno Propiedad Industrial;</w:t>
            </w:r>
          </w:p>
          <w:p w14:paraId="75DB1FBA" w14:textId="18A6E955" w:rsidR="00C108FC" w:rsidRPr="00355ACD" w:rsidRDefault="00C108FC" w:rsidP="009B3E77">
            <w:pPr>
              <w:rPr>
                <w:rFonts w:ascii="Garamond" w:hAnsi="Garamond" w:cs="Calibri"/>
                <w:lang w:val="es-ES"/>
              </w:rPr>
            </w:pPr>
            <w:r w:rsidRPr="00355ACD">
              <w:rPr>
                <w:rFonts w:ascii="Garamond" w:hAnsi="Garamond" w:cs="Calibri"/>
                <w:lang w:val="es-ES"/>
              </w:rPr>
              <w:t xml:space="preserve">4) Tarifas de propiedad intelectual </w:t>
            </w:r>
          </w:p>
        </w:tc>
        <w:tc>
          <w:tcPr>
            <w:tcW w:w="1296" w:type="dxa"/>
          </w:tcPr>
          <w:p w14:paraId="556178AA" w14:textId="77777777" w:rsidR="00C108FC" w:rsidRPr="00355ACD" w:rsidRDefault="00C108FC">
            <w:pPr>
              <w:rPr>
                <w:rFonts w:ascii="Garamond" w:hAnsi="Garamond" w:cs="Calibri"/>
                <w:lang w:val="es-ES"/>
              </w:rPr>
            </w:pPr>
            <w:r w:rsidRPr="00355ACD">
              <w:rPr>
                <w:rFonts w:ascii="Garamond" w:hAnsi="Garamond" w:cs="Calibri"/>
                <w:lang w:val="es-ES"/>
              </w:rPr>
              <w:t>Ley de Propiedad Industrial N° 19.039 del 24/01/1991</w:t>
            </w:r>
          </w:p>
          <w:p w14:paraId="725D1E6D" w14:textId="6E9846D6" w:rsidR="00C108FC" w:rsidRPr="00355ACD" w:rsidRDefault="00C108FC">
            <w:pPr>
              <w:rPr>
                <w:rFonts w:ascii="Garamond" w:hAnsi="Garamond" w:cs="Calibri"/>
                <w:lang w:val="es-ES"/>
              </w:rPr>
            </w:pPr>
            <w:r w:rsidRPr="00355ACD">
              <w:rPr>
                <w:rFonts w:ascii="Garamond" w:hAnsi="Garamond" w:cs="Calibri"/>
                <w:lang w:val="es-ES"/>
              </w:rPr>
              <w:t>Revisada en el 2005 (LPI).</w:t>
            </w:r>
          </w:p>
        </w:tc>
        <w:tc>
          <w:tcPr>
            <w:tcW w:w="1395" w:type="dxa"/>
          </w:tcPr>
          <w:p w14:paraId="7F401726" w14:textId="6A212FAE" w:rsidR="00C108FC" w:rsidRPr="00355ACD" w:rsidRDefault="00C108FC" w:rsidP="00F25984">
            <w:pPr>
              <w:rPr>
                <w:rFonts w:ascii="Garamond" w:hAnsi="Garamond" w:cs="Calibri"/>
                <w:lang w:val="es-ES"/>
              </w:rPr>
            </w:pPr>
            <w:r w:rsidRPr="00355ACD">
              <w:rPr>
                <w:rFonts w:ascii="Garamond" w:hAnsi="Garamond" w:cs="Calibri"/>
                <w:lang w:val="es-ES"/>
              </w:rPr>
              <w:t>1)Decisión 486 CAN;</w:t>
            </w:r>
          </w:p>
          <w:p w14:paraId="7FBD6808" w14:textId="2A318794" w:rsidR="00C108FC" w:rsidRPr="00355ACD" w:rsidRDefault="00C108FC" w:rsidP="00F25984">
            <w:pPr>
              <w:rPr>
                <w:rFonts w:ascii="Garamond" w:hAnsi="Garamond" w:cs="Calibri"/>
                <w:lang w:val="es-ES"/>
              </w:rPr>
            </w:pPr>
            <w:r w:rsidRPr="00355ACD">
              <w:rPr>
                <w:rFonts w:ascii="Garamond" w:hAnsi="Garamond" w:cs="Calibri"/>
                <w:lang w:val="es-ES"/>
              </w:rPr>
              <w:t>2) Decreto N° 0729 de 2012 'Por el cual se reglamentan parcialmente las Decisiones 486 y 689 de la Comisión de la Comunidad Andina'</w:t>
            </w:r>
          </w:p>
          <w:p w14:paraId="79651F2D" w14:textId="77777777" w:rsidR="00C108FC" w:rsidRPr="00355ACD" w:rsidRDefault="00C108FC">
            <w:pPr>
              <w:rPr>
                <w:rFonts w:ascii="Garamond" w:hAnsi="Garamond" w:cs="Calibri"/>
                <w:lang w:val="es-ES"/>
              </w:rPr>
            </w:pPr>
          </w:p>
        </w:tc>
        <w:tc>
          <w:tcPr>
            <w:tcW w:w="1704" w:type="dxa"/>
          </w:tcPr>
          <w:p w14:paraId="58C504EA" w14:textId="4C825D70" w:rsidR="00C108FC" w:rsidRPr="00355ACD" w:rsidRDefault="00C108FC" w:rsidP="00F25984">
            <w:pPr>
              <w:rPr>
                <w:rFonts w:ascii="Garamond" w:hAnsi="Garamond" w:cs="Calibri"/>
                <w:lang w:val="es-ES"/>
              </w:rPr>
            </w:pPr>
            <w:r w:rsidRPr="00355ACD">
              <w:rPr>
                <w:rFonts w:ascii="Garamond" w:hAnsi="Garamond" w:cs="Calibri"/>
                <w:lang w:val="es-ES"/>
              </w:rPr>
              <w:t>1)Decisión 486 CAN;</w:t>
            </w:r>
          </w:p>
          <w:p w14:paraId="4047811B" w14:textId="412708E9" w:rsidR="00C108FC" w:rsidRPr="00355ACD" w:rsidRDefault="00C108FC" w:rsidP="00AC3073">
            <w:pPr>
              <w:rPr>
                <w:rFonts w:ascii="Garamond" w:hAnsi="Garamond" w:cs="Calibri"/>
                <w:lang w:val="es-ES"/>
              </w:rPr>
            </w:pPr>
            <w:r w:rsidRPr="00355ACD">
              <w:rPr>
                <w:rFonts w:ascii="Garamond" w:hAnsi="Garamond" w:cs="Calibri"/>
                <w:lang w:val="es-ES"/>
              </w:rPr>
              <w:t>2) Código Orgánico de la economía social de los conocimientos, creatividad e innovación, Registro Oficial N°899 Código Ingenios (CI), 2016</w:t>
            </w:r>
          </w:p>
          <w:p w14:paraId="3769EA9F" w14:textId="77777777" w:rsidR="00C108FC" w:rsidRPr="00355ACD" w:rsidRDefault="00C108FC">
            <w:pPr>
              <w:rPr>
                <w:rFonts w:ascii="Garamond" w:hAnsi="Garamond" w:cs="Calibri"/>
                <w:lang w:val="es-ES"/>
              </w:rPr>
            </w:pPr>
          </w:p>
        </w:tc>
        <w:tc>
          <w:tcPr>
            <w:tcW w:w="1632" w:type="dxa"/>
          </w:tcPr>
          <w:p w14:paraId="5EEAA0A1" w14:textId="3FA47D92" w:rsidR="00C108FC" w:rsidRPr="00355ACD" w:rsidRDefault="00C108FC" w:rsidP="00F25984">
            <w:pPr>
              <w:rPr>
                <w:rFonts w:ascii="Garamond" w:hAnsi="Garamond" w:cs="Calibri"/>
                <w:lang w:val="es-ES"/>
              </w:rPr>
            </w:pPr>
            <w:r w:rsidRPr="00355ACD">
              <w:rPr>
                <w:rFonts w:ascii="Garamond" w:hAnsi="Garamond" w:cs="Calibri"/>
                <w:lang w:val="es-ES"/>
              </w:rPr>
              <w:t>1)Decisión 486 CAN;</w:t>
            </w:r>
          </w:p>
          <w:p w14:paraId="2838B32F" w14:textId="583CEAB0" w:rsidR="00C108FC" w:rsidRPr="00355ACD" w:rsidRDefault="00C108FC" w:rsidP="00F25984">
            <w:pPr>
              <w:rPr>
                <w:rFonts w:ascii="Garamond" w:hAnsi="Garamond" w:cs="Calibri"/>
                <w:lang w:val="es-ES"/>
              </w:rPr>
            </w:pPr>
            <w:r w:rsidRPr="00355ACD">
              <w:rPr>
                <w:rFonts w:ascii="Garamond" w:hAnsi="Garamond" w:cs="Calibri"/>
                <w:lang w:val="es-ES"/>
              </w:rPr>
              <w:t>2) Decreto Legislativo N° 1075 que aprueba Disposiciones Complementarias a la Decisión N° 486 de la Comisión de la Comunidad Andina que establece el Régimen Común sobre Propiedad Industrial (modificado por el Decreto Legislativo N° 1397)</w:t>
            </w:r>
          </w:p>
          <w:p w14:paraId="755AB78A" w14:textId="77777777" w:rsidR="00C108FC" w:rsidRPr="00355ACD" w:rsidRDefault="00C108FC">
            <w:pPr>
              <w:rPr>
                <w:rFonts w:ascii="Garamond" w:hAnsi="Garamond" w:cs="Calibri"/>
                <w:lang w:val="es-ES"/>
              </w:rPr>
            </w:pPr>
          </w:p>
        </w:tc>
        <w:tc>
          <w:tcPr>
            <w:tcW w:w="1551" w:type="dxa"/>
          </w:tcPr>
          <w:p w14:paraId="580D2F35" w14:textId="0CD8DA93" w:rsidR="00C108FC" w:rsidRPr="00355ACD" w:rsidRDefault="00C108FC">
            <w:pPr>
              <w:rPr>
                <w:rFonts w:ascii="Garamond" w:hAnsi="Garamond" w:cs="Calibri"/>
                <w:lang w:val="es-ES"/>
              </w:rPr>
            </w:pPr>
            <w:r w:rsidRPr="00355ACD">
              <w:rPr>
                <w:rFonts w:ascii="Garamond" w:hAnsi="Garamond" w:cs="Calibri"/>
                <w:lang w:val="es-ES"/>
              </w:rPr>
              <w:t>1)Constitución de la República Bolivariana de Venezuela;</w:t>
            </w:r>
          </w:p>
          <w:p w14:paraId="772E813B" w14:textId="0556C89B" w:rsidR="00C108FC" w:rsidRPr="00355ACD" w:rsidRDefault="00C108FC">
            <w:pPr>
              <w:rPr>
                <w:rFonts w:ascii="Garamond" w:hAnsi="Garamond" w:cs="Calibri"/>
                <w:lang w:val="es-ES"/>
              </w:rPr>
            </w:pPr>
            <w:r w:rsidRPr="00355ACD">
              <w:rPr>
                <w:rFonts w:ascii="Garamond" w:hAnsi="Garamond" w:cs="Calibri"/>
                <w:lang w:val="es-ES"/>
              </w:rPr>
              <w:t>2)Ley de Propiedad Industrial (LPI), Gaceta Oficial N° 25.227 de fecha 10 diciembre de 1956;</w:t>
            </w:r>
          </w:p>
          <w:p w14:paraId="63F9FABC" w14:textId="2C440665" w:rsidR="00C108FC" w:rsidRPr="00355ACD" w:rsidRDefault="00C108FC">
            <w:pPr>
              <w:rPr>
                <w:rFonts w:ascii="Garamond" w:hAnsi="Garamond" w:cs="Calibri"/>
                <w:lang w:val="es-ES"/>
              </w:rPr>
            </w:pPr>
            <w:r w:rsidRPr="00355ACD">
              <w:rPr>
                <w:rFonts w:ascii="Garamond" w:hAnsi="Garamond" w:cs="Calibri"/>
                <w:lang w:val="es-ES"/>
              </w:rPr>
              <w:t>3)Ley Orgánica de Procedimientos Administrativos, Gaceta Oficial N°2.818 Extraordinario del 1 de Julio de 1981</w:t>
            </w:r>
          </w:p>
          <w:p w14:paraId="34402AE9" w14:textId="4C1A591B" w:rsidR="00C108FC" w:rsidRPr="00355ACD" w:rsidRDefault="00C108FC">
            <w:pPr>
              <w:rPr>
                <w:rFonts w:ascii="Garamond" w:hAnsi="Garamond" w:cs="Calibri"/>
                <w:lang w:val="es-ES"/>
              </w:rPr>
            </w:pPr>
            <w:r w:rsidRPr="00355ACD">
              <w:rPr>
                <w:rFonts w:ascii="Garamond" w:hAnsi="Garamond" w:cs="Calibri"/>
                <w:lang w:val="es-ES"/>
              </w:rPr>
              <w:t xml:space="preserve">4) Ley Orgánica de la Administración Pública. Decreto-Ley N° 6.217 de 15 de Julio 2008, de Gaceta Oficial N° 5.890 Extraordinario </w:t>
            </w:r>
            <w:r w:rsidRPr="00355ACD">
              <w:rPr>
                <w:rFonts w:ascii="Garamond" w:hAnsi="Garamond" w:cs="Calibri"/>
                <w:lang w:val="es-ES"/>
              </w:rPr>
              <w:lastRenderedPageBreak/>
              <w:t>de 31 de julio de 2008.</w:t>
            </w:r>
          </w:p>
        </w:tc>
        <w:tc>
          <w:tcPr>
            <w:tcW w:w="1617" w:type="dxa"/>
          </w:tcPr>
          <w:p w14:paraId="1CBAF733" w14:textId="656F4EBD" w:rsidR="00C108FC" w:rsidRPr="00355ACD" w:rsidRDefault="00C108FC">
            <w:pPr>
              <w:rPr>
                <w:rFonts w:ascii="Garamond" w:hAnsi="Garamond" w:cs="Calibri"/>
                <w:lang w:val="es-ES"/>
              </w:rPr>
            </w:pPr>
            <w:r w:rsidRPr="00355ACD">
              <w:rPr>
                <w:rFonts w:ascii="Garamond" w:hAnsi="Garamond" w:cs="Calibri"/>
                <w:lang w:val="es-ES"/>
              </w:rPr>
              <w:lastRenderedPageBreak/>
              <w:t>Decisión N° 486 del 14/09/2000 de la Comisión de la Comunidad Andina – Régimen Común de la Propiedad Industrial (Acuerdo de Cartagena)</w:t>
            </w:r>
          </w:p>
        </w:tc>
        <w:tc>
          <w:tcPr>
            <w:tcW w:w="236" w:type="dxa"/>
          </w:tcPr>
          <w:p w14:paraId="4BAA2F1A" w14:textId="77777777" w:rsidR="00C108FC" w:rsidRPr="00355ACD" w:rsidRDefault="00C108FC">
            <w:pPr>
              <w:rPr>
                <w:rFonts w:ascii="Garamond" w:hAnsi="Garamond" w:cs="Calibri"/>
                <w:lang w:val="es-ES"/>
              </w:rPr>
            </w:pPr>
          </w:p>
        </w:tc>
      </w:tr>
      <w:tr w:rsidR="00C108FC" w:rsidRPr="00355ACD" w14:paraId="335C00C2" w14:textId="77777777" w:rsidTr="00C108FC">
        <w:tc>
          <w:tcPr>
            <w:tcW w:w="1529" w:type="dxa"/>
          </w:tcPr>
          <w:p w14:paraId="0A4952A9" w14:textId="4E38C357" w:rsidR="00C108FC" w:rsidRPr="00355ACD" w:rsidRDefault="00C108FC" w:rsidP="003C7D4F">
            <w:pPr>
              <w:rPr>
                <w:rFonts w:ascii="Garamond" w:hAnsi="Garamond" w:cs="Calibri"/>
                <w:lang w:val="es-ES"/>
              </w:rPr>
            </w:pPr>
            <w:r w:rsidRPr="00355ACD">
              <w:rPr>
                <w:rFonts w:ascii="Garamond" w:hAnsi="Garamond" w:cs="Calibri"/>
                <w:lang w:val="es-ES"/>
              </w:rPr>
              <w:t>1. Período de transición</w:t>
            </w:r>
          </w:p>
        </w:tc>
        <w:tc>
          <w:tcPr>
            <w:tcW w:w="1585" w:type="dxa"/>
          </w:tcPr>
          <w:p w14:paraId="40B66DFC" w14:textId="7ECBFA89" w:rsidR="00C108FC" w:rsidRPr="00355ACD" w:rsidRDefault="00694BEA">
            <w:pPr>
              <w:rPr>
                <w:rFonts w:ascii="Garamond" w:hAnsi="Garamond" w:cs="Calibri"/>
                <w:lang w:val="es-ES"/>
              </w:rPr>
            </w:pPr>
            <w:r w:rsidRPr="00355ACD">
              <w:rPr>
                <w:rFonts w:ascii="Garamond" w:hAnsi="Garamond" w:cs="Calibri"/>
                <w:lang w:val="es-ES"/>
              </w:rPr>
              <w:t>N/A</w:t>
            </w:r>
          </w:p>
        </w:tc>
        <w:tc>
          <w:tcPr>
            <w:tcW w:w="1585" w:type="dxa"/>
          </w:tcPr>
          <w:p w14:paraId="6774569A" w14:textId="7ED15BA9" w:rsidR="00C108FC" w:rsidRPr="00355ACD" w:rsidRDefault="00C108FC">
            <w:pPr>
              <w:rPr>
                <w:rFonts w:ascii="Garamond" w:hAnsi="Garamond" w:cs="Calibri"/>
                <w:lang w:val="es-ES"/>
              </w:rPr>
            </w:pPr>
            <w:r w:rsidRPr="00355ACD">
              <w:rPr>
                <w:rFonts w:ascii="Garamond" w:hAnsi="Garamond" w:cs="Calibri"/>
                <w:lang w:val="es-ES"/>
              </w:rPr>
              <w:t>N/A</w:t>
            </w:r>
          </w:p>
        </w:tc>
        <w:tc>
          <w:tcPr>
            <w:tcW w:w="1417" w:type="dxa"/>
          </w:tcPr>
          <w:p w14:paraId="39F4DEA8" w14:textId="59D5503F" w:rsidR="00C108FC" w:rsidRPr="00355ACD" w:rsidRDefault="00C108FC">
            <w:pPr>
              <w:rPr>
                <w:rFonts w:ascii="Garamond" w:hAnsi="Garamond" w:cs="Calibri"/>
                <w:lang w:val="es-ES"/>
              </w:rPr>
            </w:pPr>
            <w:r w:rsidRPr="00355ACD">
              <w:rPr>
                <w:rFonts w:ascii="Garamond" w:hAnsi="Garamond" w:cs="Calibri"/>
                <w:lang w:val="es-ES"/>
              </w:rPr>
              <w:t>N/A</w:t>
            </w:r>
          </w:p>
        </w:tc>
        <w:tc>
          <w:tcPr>
            <w:tcW w:w="1296" w:type="dxa"/>
          </w:tcPr>
          <w:p w14:paraId="020EB4E4" w14:textId="35F9B8E5" w:rsidR="00C108FC" w:rsidRPr="00355ACD" w:rsidRDefault="00C108FC">
            <w:pPr>
              <w:rPr>
                <w:rFonts w:ascii="Garamond" w:hAnsi="Garamond" w:cs="Calibri"/>
                <w:lang w:val="es-ES"/>
              </w:rPr>
            </w:pPr>
            <w:r w:rsidRPr="00355ACD">
              <w:rPr>
                <w:rFonts w:ascii="Garamond" w:hAnsi="Garamond" w:cs="Calibri"/>
                <w:lang w:val="es-ES"/>
              </w:rPr>
              <w:t>N/A</w:t>
            </w:r>
          </w:p>
        </w:tc>
        <w:tc>
          <w:tcPr>
            <w:tcW w:w="1395" w:type="dxa"/>
          </w:tcPr>
          <w:p w14:paraId="093E4AD9" w14:textId="60B5A7B4" w:rsidR="00C108FC" w:rsidRPr="00355ACD" w:rsidRDefault="00C108FC">
            <w:pPr>
              <w:rPr>
                <w:rFonts w:ascii="Garamond" w:hAnsi="Garamond" w:cs="Calibri"/>
                <w:lang w:val="es-ES"/>
              </w:rPr>
            </w:pPr>
            <w:r w:rsidRPr="00355ACD">
              <w:rPr>
                <w:rFonts w:ascii="Garamond" w:hAnsi="Garamond" w:cs="Calibri"/>
                <w:lang w:val="es-ES"/>
              </w:rPr>
              <w:t>N/A</w:t>
            </w:r>
          </w:p>
        </w:tc>
        <w:tc>
          <w:tcPr>
            <w:tcW w:w="1704" w:type="dxa"/>
          </w:tcPr>
          <w:p w14:paraId="35CA2D45" w14:textId="2C6EBCDB" w:rsidR="00C108FC" w:rsidRPr="00355ACD" w:rsidRDefault="00C108FC">
            <w:pPr>
              <w:rPr>
                <w:rFonts w:ascii="Garamond" w:hAnsi="Garamond" w:cs="Calibri"/>
                <w:lang w:val="es-ES"/>
              </w:rPr>
            </w:pPr>
            <w:r w:rsidRPr="00355ACD">
              <w:rPr>
                <w:rFonts w:ascii="Garamond" w:hAnsi="Garamond" w:cs="Calibri"/>
                <w:lang w:val="es-ES"/>
              </w:rPr>
              <w:t>N/A</w:t>
            </w:r>
          </w:p>
        </w:tc>
        <w:tc>
          <w:tcPr>
            <w:tcW w:w="1632" w:type="dxa"/>
          </w:tcPr>
          <w:p w14:paraId="283770A6" w14:textId="69675AF9" w:rsidR="00C108FC" w:rsidRPr="00355ACD" w:rsidRDefault="00C108FC">
            <w:pPr>
              <w:rPr>
                <w:rFonts w:ascii="Garamond" w:hAnsi="Garamond" w:cs="Calibri"/>
                <w:lang w:val="es-ES"/>
              </w:rPr>
            </w:pPr>
            <w:r w:rsidRPr="00355ACD">
              <w:rPr>
                <w:rFonts w:ascii="Garamond" w:hAnsi="Garamond" w:cs="Calibri"/>
                <w:lang w:val="es-ES"/>
              </w:rPr>
              <w:t>N/A</w:t>
            </w:r>
          </w:p>
        </w:tc>
        <w:tc>
          <w:tcPr>
            <w:tcW w:w="1551" w:type="dxa"/>
          </w:tcPr>
          <w:p w14:paraId="71E94A85" w14:textId="52BDC366" w:rsidR="00C108FC" w:rsidRPr="00355ACD" w:rsidRDefault="00C108FC">
            <w:pPr>
              <w:rPr>
                <w:rFonts w:ascii="Garamond" w:hAnsi="Garamond" w:cs="Calibri"/>
                <w:lang w:val="es-ES"/>
              </w:rPr>
            </w:pPr>
            <w:r w:rsidRPr="00355ACD">
              <w:rPr>
                <w:rFonts w:ascii="Garamond" w:hAnsi="Garamond" w:cs="Calibri"/>
                <w:lang w:val="es-ES"/>
              </w:rPr>
              <w:t>N/A</w:t>
            </w:r>
          </w:p>
        </w:tc>
        <w:tc>
          <w:tcPr>
            <w:tcW w:w="1617" w:type="dxa"/>
          </w:tcPr>
          <w:p w14:paraId="1DDCD5B1" w14:textId="036E33EF" w:rsidR="00C108FC" w:rsidRPr="00355ACD" w:rsidRDefault="00C108FC">
            <w:pPr>
              <w:rPr>
                <w:rFonts w:ascii="Garamond" w:hAnsi="Garamond" w:cs="Calibri"/>
                <w:lang w:val="es-ES"/>
              </w:rPr>
            </w:pPr>
            <w:r w:rsidRPr="00355ACD">
              <w:rPr>
                <w:rFonts w:ascii="Garamond" w:hAnsi="Garamond" w:cs="Calibri"/>
                <w:lang w:val="es-ES"/>
              </w:rPr>
              <w:t>N/A</w:t>
            </w:r>
          </w:p>
        </w:tc>
        <w:tc>
          <w:tcPr>
            <w:tcW w:w="236" w:type="dxa"/>
          </w:tcPr>
          <w:p w14:paraId="3BFEA711" w14:textId="77777777" w:rsidR="00C108FC" w:rsidRPr="00355ACD" w:rsidRDefault="00C108FC">
            <w:pPr>
              <w:rPr>
                <w:rFonts w:ascii="Garamond" w:hAnsi="Garamond" w:cs="Calibri"/>
                <w:lang w:val="es-ES"/>
              </w:rPr>
            </w:pPr>
          </w:p>
        </w:tc>
      </w:tr>
      <w:tr w:rsidR="00C108FC" w:rsidRPr="00355ACD" w14:paraId="15BD2509" w14:textId="77777777" w:rsidTr="00C108FC">
        <w:tc>
          <w:tcPr>
            <w:tcW w:w="1529" w:type="dxa"/>
          </w:tcPr>
          <w:p w14:paraId="32029067" w14:textId="4D2D3FDD" w:rsidR="00C108FC" w:rsidRPr="00355ACD" w:rsidRDefault="00C108FC" w:rsidP="00BD45B8">
            <w:pPr>
              <w:rPr>
                <w:rFonts w:ascii="Garamond" w:hAnsi="Garamond" w:cs="Calibri"/>
                <w:lang w:val="es-ES"/>
              </w:rPr>
            </w:pPr>
            <w:r w:rsidRPr="00355ACD">
              <w:rPr>
                <w:rFonts w:ascii="Garamond" w:hAnsi="Garamond" w:cs="Calibri"/>
                <w:lang w:val="es-ES"/>
              </w:rPr>
              <w:t>2. Procedimientos de Obervación/oposición previos a la concesión de la patente</w:t>
            </w:r>
          </w:p>
          <w:p w14:paraId="64C01F70" w14:textId="3982FE55" w:rsidR="00C108FC" w:rsidRPr="00355ACD" w:rsidRDefault="00C108FC" w:rsidP="00BD45B8">
            <w:pPr>
              <w:rPr>
                <w:rFonts w:ascii="Garamond" w:hAnsi="Garamond" w:cs="Calibri"/>
                <w:lang w:val="es-ES"/>
              </w:rPr>
            </w:pPr>
          </w:p>
          <w:p w14:paraId="7163C9E9" w14:textId="1C45D0FB" w:rsidR="00C108FC" w:rsidRPr="00355ACD" w:rsidRDefault="00C108FC" w:rsidP="00BD45B8">
            <w:pPr>
              <w:rPr>
                <w:rFonts w:ascii="Garamond" w:hAnsi="Garamond" w:cs="Calibri"/>
                <w:lang w:val="es-ES"/>
              </w:rPr>
            </w:pPr>
          </w:p>
          <w:p w14:paraId="3D6EDEDD" w14:textId="6168882B" w:rsidR="00C108FC" w:rsidRPr="00355ACD" w:rsidRDefault="00C108FC" w:rsidP="00BD45B8">
            <w:pPr>
              <w:rPr>
                <w:rFonts w:ascii="Garamond" w:hAnsi="Garamond" w:cs="Calibri"/>
                <w:lang w:val="es-ES"/>
              </w:rPr>
            </w:pPr>
          </w:p>
          <w:p w14:paraId="023CC932" w14:textId="70FF2208" w:rsidR="00C108FC" w:rsidRPr="00355ACD" w:rsidRDefault="00C108FC" w:rsidP="00BD45B8">
            <w:pPr>
              <w:rPr>
                <w:rFonts w:ascii="Garamond" w:hAnsi="Garamond" w:cs="Calibri"/>
                <w:lang w:val="es-ES"/>
              </w:rPr>
            </w:pPr>
          </w:p>
          <w:p w14:paraId="06C986D2" w14:textId="7C45DEB5" w:rsidR="00C108FC" w:rsidRPr="00355ACD" w:rsidRDefault="00C108FC" w:rsidP="00BD45B8">
            <w:pPr>
              <w:rPr>
                <w:rFonts w:ascii="Garamond" w:hAnsi="Garamond" w:cs="Calibri"/>
                <w:lang w:val="es-ES"/>
              </w:rPr>
            </w:pPr>
          </w:p>
          <w:p w14:paraId="1F7DBD57" w14:textId="35D5888D" w:rsidR="00C108FC" w:rsidRPr="00355ACD" w:rsidRDefault="00C108FC" w:rsidP="00BD45B8">
            <w:pPr>
              <w:rPr>
                <w:rFonts w:ascii="Garamond" w:hAnsi="Garamond" w:cs="Calibri"/>
                <w:lang w:val="es-ES"/>
              </w:rPr>
            </w:pPr>
          </w:p>
          <w:p w14:paraId="5BE449CF" w14:textId="5FF07A11" w:rsidR="00C108FC" w:rsidRPr="00355ACD" w:rsidRDefault="00C108FC" w:rsidP="00BD45B8">
            <w:pPr>
              <w:rPr>
                <w:rFonts w:ascii="Garamond" w:hAnsi="Garamond" w:cs="Calibri"/>
                <w:lang w:val="es-ES"/>
              </w:rPr>
            </w:pPr>
          </w:p>
          <w:p w14:paraId="2787BF49" w14:textId="1DC21695" w:rsidR="00C108FC" w:rsidRPr="00355ACD" w:rsidRDefault="00C108FC" w:rsidP="00BD45B8">
            <w:pPr>
              <w:rPr>
                <w:rFonts w:ascii="Garamond" w:hAnsi="Garamond" w:cs="Calibri"/>
                <w:lang w:val="es-ES"/>
              </w:rPr>
            </w:pPr>
          </w:p>
          <w:p w14:paraId="39E91B69" w14:textId="3ECD5759" w:rsidR="00C108FC" w:rsidRPr="00355ACD" w:rsidRDefault="00C108FC" w:rsidP="00BD45B8">
            <w:pPr>
              <w:rPr>
                <w:rFonts w:ascii="Garamond" w:hAnsi="Garamond" w:cs="Calibri"/>
                <w:lang w:val="es-ES"/>
              </w:rPr>
            </w:pPr>
          </w:p>
          <w:p w14:paraId="669CC0C1" w14:textId="269B9AA2" w:rsidR="00C108FC" w:rsidRPr="00355ACD" w:rsidRDefault="00C108FC" w:rsidP="00BD45B8">
            <w:pPr>
              <w:rPr>
                <w:rFonts w:ascii="Garamond" w:hAnsi="Garamond" w:cs="Calibri"/>
                <w:lang w:val="es-ES"/>
              </w:rPr>
            </w:pPr>
          </w:p>
          <w:p w14:paraId="3A880F9F" w14:textId="10CC0747" w:rsidR="00C108FC" w:rsidRPr="00355ACD" w:rsidRDefault="00C108FC" w:rsidP="00BD45B8">
            <w:pPr>
              <w:rPr>
                <w:rFonts w:ascii="Garamond" w:hAnsi="Garamond" w:cs="Calibri"/>
                <w:lang w:val="es-ES"/>
              </w:rPr>
            </w:pPr>
          </w:p>
          <w:p w14:paraId="7E3FF153" w14:textId="761A08BE" w:rsidR="00C108FC" w:rsidRPr="00355ACD" w:rsidRDefault="00C108FC" w:rsidP="00BD45B8">
            <w:pPr>
              <w:rPr>
                <w:rFonts w:ascii="Garamond" w:hAnsi="Garamond" w:cs="Calibri"/>
                <w:lang w:val="es-ES"/>
              </w:rPr>
            </w:pPr>
          </w:p>
          <w:p w14:paraId="6B95D430" w14:textId="5BF7EE3B" w:rsidR="00C108FC" w:rsidRPr="00355ACD" w:rsidRDefault="00C108FC" w:rsidP="00BD45B8">
            <w:pPr>
              <w:rPr>
                <w:rFonts w:ascii="Garamond" w:hAnsi="Garamond" w:cs="Calibri"/>
                <w:lang w:val="es-ES"/>
              </w:rPr>
            </w:pPr>
          </w:p>
        </w:tc>
        <w:tc>
          <w:tcPr>
            <w:tcW w:w="1585" w:type="dxa"/>
          </w:tcPr>
          <w:p w14:paraId="52CBAB41" w14:textId="5763AC51" w:rsidR="00C108FC" w:rsidRPr="00355ACD" w:rsidRDefault="00097425" w:rsidP="004A3DC9">
            <w:pPr>
              <w:rPr>
                <w:rFonts w:ascii="Garamond" w:hAnsi="Garamond" w:cs="Calibri"/>
                <w:lang w:val="es-ES"/>
              </w:rPr>
            </w:pPr>
            <w:r w:rsidRPr="00355ACD">
              <w:rPr>
                <w:rFonts w:ascii="Garamond" w:hAnsi="Garamond" w:cs="Calibri"/>
                <w:lang w:val="es-ES"/>
              </w:rPr>
              <w:t xml:space="preserve">Art. 28 – plazo de 60 días tras publicación de la patente.  </w:t>
            </w:r>
          </w:p>
        </w:tc>
        <w:tc>
          <w:tcPr>
            <w:tcW w:w="1585" w:type="dxa"/>
          </w:tcPr>
          <w:p w14:paraId="18D05AEE" w14:textId="31A645AC" w:rsidR="00C108FC" w:rsidRPr="00355ACD" w:rsidRDefault="00C108FC" w:rsidP="004A3DC9">
            <w:pPr>
              <w:rPr>
                <w:rFonts w:ascii="Garamond" w:hAnsi="Garamond" w:cs="Calibri"/>
                <w:lang w:val="es-ES"/>
              </w:rPr>
            </w:pPr>
            <w:r w:rsidRPr="00355ACD">
              <w:rPr>
                <w:rFonts w:ascii="Garamond" w:hAnsi="Garamond" w:cs="Calibri"/>
                <w:lang w:val="es-ES"/>
              </w:rPr>
              <w:t>Art. 158: prazo de 60 dias após depósito do pedido de patente</w:t>
            </w:r>
          </w:p>
        </w:tc>
        <w:tc>
          <w:tcPr>
            <w:tcW w:w="1417" w:type="dxa"/>
          </w:tcPr>
          <w:p w14:paraId="1C4BF793" w14:textId="752B4A5A" w:rsidR="00C108FC" w:rsidRPr="00355ACD" w:rsidRDefault="00C108FC" w:rsidP="004A3DC9">
            <w:pPr>
              <w:rPr>
                <w:rFonts w:ascii="Garamond" w:hAnsi="Garamond" w:cs="Calibri"/>
                <w:lang w:val="es-ES"/>
              </w:rPr>
            </w:pPr>
            <w:r w:rsidRPr="00355ACD">
              <w:rPr>
                <w:rFonts w:ascii="Garamond" w:hAnsi="Garamond" w:cs="Calibri"/>
                <w:lang w:val="es-ES"/>
              </w:rPr>
              <w:t>Art. 42, 43 y 44 Dec. N°486 CAN: plazo de sesenta días siguientes a la fecha de la</w:t>
            </w:r>
          </w:p>
          <w:p w14:paraId="72EF1B10" w14:textId="29659101" w:rsidR="00C108FC" w:rsidRPr="00355ACD" w:rsidRDefault="00C108FC" w:rsidP="004A3DC9">
            <w:pPr>
              <w:rPr>
                <w:rFonts w:ascii="Garamond" w:hAnsi="Garamond" w:cs="Calibri"/>
                <w:lang w:val="es-ES"/>
              </w:rPr>
            </w:pPr>
            <w:r w:rsidRPr="00355ACD">
              <w:rPr>
                <w:rFonts w:ascii="Garamond" w:hAnsi="Garamond" w:cs="Calibri"/>
                <w:lang w:val="es-ES"/>
              </w:rPr>
              <w:t>Publicación.</w:t>
            </w:r>
          </w:p>
          <w:p w14:paraId="22972AA6" w14:textId="77777777" w:rsidR="00C108FC" w:rsidRPr="00355ACD" w:rsidRDefault="00C108FC">
            <w:pPr>
              <w:rPr>
                <w:rFonts w:ascii="Garamond" w:hAnsi="Garamond" w:cs="Calibri"/>
                <w:lang w:val="es-ES"/>
              </w:rPr>
            </w:pPr>
          </w:p>
          <w:p w14:paraId="6DFA1ABD" w14:textId="59EE35EA" w:rsidR="00C108FC" w:rsidRPr="00355ACD" w:rsidRDefault="00C108FC">
            <w:pPr>
              <w:rPr>
                <w:rFonts w:ascii="Garamond" w:hAnsi="Garamond" w:cs="Calibri"/>
                <w:lang w:val="es-ES"/>
              </w:rPr>
            </w:pPr>
            <w:r w:rsidRPr="00355ACD">
              <w:rPr>
                <w:rFonts w:ascii="Garamond" w:hAnsi="Garamond" w:cs="Calibri"/>
                <w:lang w:val="es-ES"/>
              </w:rPr>
              <w:t xml:space="preserve">Requisito de anuencia Previa. Decreto Supremo N° 29004. (Art.2) Mecanismo que establece si el contenido y el alcance de lo que se desea proteger mediante patente solicitada no interfiere con el derecho a la salud y e acceso a los </w:t>
            </w:r>
            <w:r w:rsidRPr="00355ACD">
              <w:rPr>
                <w:rFonts w:ascii="Garamond" w:hAnsi="Garamond" w:cs="Calibri"/>
                <w:lang w:val="es-ES"/>
              </w:rPr>
              <w:lastRenderedPageBreak/>
              <w:t>medicamentos. Competencia (Art.4) SENAPI y UNIMED</w:t>
            </w:r>
          </w:p>
        </w:tc>
        <w:tc>
          <w:tcPr>
            <w:tcW w:w="1296" w:type="dxa"/>
          </w:tcPr>
          <w:p w14:paraId="2EE0B4AE" w14:textId="45C99BB7" w:rsidR="00C108FC" w:rsidRPr="00355ACD" w:rsidRDefault="00C108FC">
            <w:pPr>
              <w:rPr>
                <w:rFonts w:ascii="Garamond" w:hAnsi="Garamond" w:cs="Calibri"/>
                <w:lang w:val="es-ES"/>
              </w:rPr>
            </w:pPr>
            <w:r w:rsidRPr="00355ACD">
              <w:rPr>
                <w:rFonts w:ascii="Garamond" w:hAnsi="Garamond" w:cs="Calibri"/>
                <w:lang w:val="es-ES"/>
              </w:rPr>
              <w:lastRenderedPageBreak/>
              <w:t>No hace referencia</w:t>
            </w:r>
          </w:p>
        </w:tc>
        <w:tc>
          <w:tcPr>
            <w:tcW w:w="1395" w:type="dxa"/>
          </w:tcPr>
          <w:p w14:paraId="38789B98" w14:textId="77777777" w:rsidR="00C108FC" w:rsidRPr="00355ACD" w:rsidRDefault="00C108FC" w:rsidP="004A3DC9">
            <w:pPr>
              <w:rPr>
                <w:rFonts w:ascii="Garamond" w:hAnsi="Garamond" w:cs="Calibri"/>
                <w:lang w:val="es-ES"/>
              </w:rPr>
            </w:pPr>
            <w:r w:rsidRPr="00355ACD">
              <w:rPr>
                <w:rFonts w:ascii="Garamond" w:hAnsi="Garamond" w:cs="Calibri"/>
                <w:lang w:val="es-ES"/>
              </w:rPr>
              <w:t>Art. 42, 43 y 44 Dec. N°486 CAN: plazo de sesenta días siguientes a la fecha de la</w:t>
            </w:r>
          </w:p>
          <w:p w14:paraId="7D803FF6" w14:textId="05F5F3F5" w:rsidR="00C108FC" w:rsidRPr="00355ACD" w:rsidRDefault="00C108FC" w:rsidP="004A3DC9">
            <w:pPr>
              <w:rPr>
                <w:rFonts w:ascii="Garamond" w:hAnsi="Garamond" w:cs="Calibri"/>
                <w:lang w:val="es-ES"/>
              </w:rPr>
            </w:pPr>
            <w:r w:rsidRPr="00355ACD">
              <w:rPr>
                <w:rFonts w:ascii="Garamond" w:hAnsi="Garamond" w:cs="Calibri"/>
                <w:lang w:val="es-ES"/>
              </w:rPr>
              <w:t>Publicación.</w:t>
            </w:r>
          </w:p>
        </w:tc>
        <w:tc>
          <w:tcPr>
            <w:tcW w:w="1704" w:type="dxa"/>
          </w:tcPr>
          <w:p w14:paraId="5997BF2B" w14:textId="77777777" w:rsidR="00C108FC" w:rsidRPr="00355ACD" w:rsidRDefault="00C108FC" w:rsidP="004A3DC9">
            <w:pPr>
              <w:rPr>
                <w:rFonts w:ascii="Garamond" w:hAnsi="Garamond" w:cs="Calibri"/>
                <w:lang w:val="es-ES"/>
              </w:rPr>
            </w:pPr>
            <w:r w:rsidRPr="00355ACD">
              <w:rPr>
                <w:rFonts w:ascii="Garamond" w:hAnsi="Garamond" w:cs="Calibri"/>
                <w:lang w:val="es-ES"/>
              </w:rPr>
              <w:t>Art. 42, 43 y 44 Dec. N°486 CAN: plazo de sesenta días siguientes a la fecha de la</w:t>
            </w:r>
          </w:p>
          <w:p w14:paraId="3C22CEE2" w14:textId="2D8DA94B" w:rsidR="00C108FC" w:rsidRPr="00355ACD" w:rsidRDefault="00C108FC" w:rsidP="004A3DC9">
            <w:pPr>
              <w:rPr>
                <w:rFonts w:ascii="Garamond" w:hAnsi="Garamond" w:cs="Calibri"/>
                <w:lang w:val="es-ES"/>
              </w:rPr>
            </w:pPr>
            <w:r w:rsidRPr="00355ACD">
              <w:rPr>
                <w:rFonts w:ascii="Garamond" w:hAnsi="Garamond" w:cs="Calibri"/>
                <w:lang w:val="es-ES"/>
              </w:rPr>
              <w:t>Publicación.</w:t>
            </w:r>
          </w:p>
        </w:tc>
        <w:tc>
          <w:tcPr>
            <w:tcW w:w="1632" w:type="dxa"/>
          </w:tcPr>
          <w:p w14:paraId="479CBA65" w14:textId="77777777" w:rsidR="00C108FC" w:rsidRPr="00355ACD" w:rsidRDefault="00C108FC" w:rsidP="004A3DC9">
            <w:pPr>
              <w:rPr>
                <w:rFonts w:ascii="Garamond" w:hAnsi="Garamond" w:cs="Calibri"/>
                <w:lang w:val="es-ES"/>
              </w:rPr>
            </w:pPr>
            <w:r w:rsidRPr="00355ACD">
              <w:rPr>
                <w:rFonts w:ascii="Garamond" w:hAnsi="Garamond" w:cs="Calibri"/>
                <w:lang w:val="es-ES"/>
              </w:rPr>
              <w:t>Art. 42, 43 y 44 Dec. N°486 CAN: plazo de sesenta días siguientes a la fecha de la</w:t>
            </w:r>
          </w:p>
          <w:p w14:paraId="65F05BCB" w14:textId="77777777" w:rsidR="00C108FC" w:rsidRPr="00355ACD" w:rsidRDefault="00C108FC" w:rsidP="004A3DC9">
            <w:pPr>
              <w:rPr>
                <w:rFonts w:ascii="Garamond" w:hAnsi="Garamond" w:cs="Calibri"/>
                <w:lang w:val="es-ES"/>
              </w:rPr>
            </w:pPr>
            <w:r w:rsidRPr="00355ACD">
              <w:rPr>
                <w:rFonts w:ascii="Garamond" w:hAnsi="Garamond" w:cs="Calibri"/>
                <w:lang w:val="es-ES"/>
              </w:rPr>
              <w:t>Publicación.</w:t>
            </w:r>
          </w:p>
          <w:p w14:paraId="4D74D150" w14:textId="77777777" w:rsidR="00C108FC" w:rsidRPr="00355ACD" w:rsidRDefault="00C108FC" w:rsidP="004A3DC9">
            <w:pPr>
              <w:rPr>
                <w:rFonts w:ascii="Garamond" w:hAnsi="Garamond" w:cs="Calibri"/>
                <w:lang w:val="es-ES"/>
              </w:rPr>
            </w:pPr>
          </w:p>
          <w:p w14:paraId="1E677A29" w14:textId="03D6F8E6" w:rsidR="00C108FC" w:rsidRPr="00355ACD" w:rsidRDefault="00C108FC" w:rsidP="004A3DC9">
            <w:pPr>
              <w:rPr>
                <w:rFonts w:ascii="Garamond" w:hAnsi="Garamond" w:cs="Calibri"/>
                <w:lang w:val="es-ES"/>
              </w:rPr>
            </w:pPr>
            <w:r w:rsidRPr="00355ACD">
              <w:rPr>
                <w:rFonts w:ascii="Garamond" w:hAnsi="Garamond" w:cs="Calibri"/>
                <w:lang w:val="es-ES"/>
              </w:rPr>
              <w:t>Art. 31 Decreto Legislativo N° 1075</w:t>
            </w:r>
          </w:p>
        </w:tc>
        <w:tc>
          <w:tcPr>
            <w:tcW w:w="1551" w:type="dxa"/>
          </w:tcPr>
          <w:p w14:paraId="02C64A5E" w14:textId="11BD17A3" w:rsidR="00C108FC" w:rsidRPr="00355ACD" w:rsidRDefault="00C108FC">
            <w:pPr>
              <w:rPr>
                <w:rFonts w:ascii="Garamond" w:hAnsi="Garamond" w:cs="Calibri"/>
                <w:lang w:val="es-ES"/>
              </w:rPr>
            </w:pPr>
            <w:r w:rsidRPr="00355ACD">
              <w:rPr>
                <w:rFonts w:ascii="Garamond" w:hAnsi="Garamond" w:cs="Calibri"/>
                <w:lang w:val="es-ES"/>
              </w:rPr>
              <w:t xml:space="preserve">Art. 63 LPI Durante el lapso de publicaciones y 60 días después se pueden presentar oposiciones  </w:t>
            </w:r>
          </w:p>
        </w:tc>
        <w:tc>
          <w:tcPr>
            <w:tcW w:w="1617" w:type="dxa"/>
          </w:tcPr>
          <w:p w14:paraId="4B497765" w14:textId="40213F5D" w:rsidR="00C108FC" w:rsidRPr="00355ACD" w:rsidRDefault="00C108FC" w:rsidP="004A3DC9">
            <w:pPr>
              <w:rPr>
                <w:rFonts w:ascii="Garamond" w:hAnsi="Garamond" w:cs="Calibri"/>
                <w:lang w:val="es-ES"/>
              </w:rPr>
            </w:pPr>
            <w:r w:rsidRPr="00355ACD">
              <w:rPr>
                <w:rFonts w:ascii="Garamond" w:hAnsi="Garamond" w:cs="Calibri"/>
                <w:lang w:val="es-ES"/>
              </w:rPr>
              <w:t>Art. 42, 43 y 44 Dec. N°486 CAN: plazo de sesenta días siguientes a la fecha de la</w:t>
            </w:r>
          </w:p>
          <w:p w14:paraId="0C1FB8F7" w14:textId="3E6DFF57" w:rsidR="00C108FC" w:rsidRPr="00355ACD" w:rsidRDefault="00C108FC" w:rsidP="004A3DC9">
            <w:pPr>
              <w:rPr>
                <w:rFonts w:ascii="Garamond" w:hAnsi="Garamond" w:cs="Calibri"/>
                <w:lang w:val="es-ES"/>
              </w:rPr>
            </w:pPr>
            <w:r w:rsidRPr="00355ACD">
              <w:rPr>
                <w:rFonts w:ascii="Garamond" w:hAnsi="Garamond" w:cs="Calibri"/>
                <w:lang w:val="es-ES"/>
              </w:rPr>
              <w:t>Publicación.</w:t>
            </w:r>
          </w:p>
        </w:tc>
        <w:tc>
          <w:tcPr>
            <w:tcW w:w="236" w:type="dxa"/>
          </w:tcPr>
          <w:p w14:paraId="380793C8" w14:textId="77777777" w:rsidR="00C108FC" w:rsidRPr="00355ACD" w:rsidRDefault="00C108FC">
            <w:pPr>
              <w:rPr>
                <w:rFonts w:ascii="Garamond" w:hAnsi="Garamond" w:cs="Calibri"/>
                <w:lang w:val="es-ES"/>
              </w:rPr>
            </w:pPr>
          </w:p>
        </w:tc>
      </w:tr>
      <w:tr w:rsidR="00C108FC" w:rsidRPr="00355ACD" w14:paraId="188E07A1" w14:textId="77777777" w:rsidTr="00C108FC">
        <w:tc>
          <w:tcPr>
            <w:tcW w:w="1529" w:type="dxa"/>
          </w:tcPr>
          <w:p w14:paraId="1442761B" w14:textId="02D2ED00" w:rsidR="00C108FC" w:rsidRPr="00355ACD" w:rsidRDefault="00C108FC" w:rsidP="00BD45B8">
            <w:pPr>
              <w:rPr>
                <w:rFonts w:ascii="Garamond" w:hAnsi="Garamond" w:cs="Calibri"/>
                <w:lang w:val="es-ES"/>
              </w:rPr>
            </w:pPr>
            <w:r w:rsidRPr="00355ACD">
              <w:rPr>
                <w:rFonts w:ascii="Garamond" w:hAnsi="Garamond" w:cs="Calibri"/>
                <w:lang w:val="es-ES"/>
              </w:rPr>
              <w:t>3. Exclusión</w:t>
            </w:r>
          </w:p>
        </w:tc>
        <w:tc>
          <w:tcPr>
            <w:tcW w:w="1585" w:type="dxa"/>
          </w:tcPr>
          <w:p w14:paraId="41528CE6" w14:textId="5B407F62" w:rsidR="00C108FC" w:rsidRPr="00355ACD" w:rsidRDefault="00BD1280" w:rsidP="006C3535">
            <w:pPr>
              <w:pStyle w:val="NormalWeb"/>
              <w:rPr>
                <w:rFonts w:ascii="Garamond" w:hAnsi="Garamond" w:cs="Calibri"/>
                <w:sz w:val="22"/>
                <w:szCs w:val="22"/>
                <w:lang w:val="es-ES"/>
              </w:rPr>
            </w:pPr>
            <w:r w:rsidRPr="00355ACD">
              <w:rPr>
                <w:rFonts w:ascii="Garamond" w:hAnsi="Garamond" w:cs="Calibri"/>
                <w:sz w:val="22"/>
                <w:szCs w:val="22"/>
                <w:lang w:val="es-ES"/>
              </w:rPr>
              <w:t xml:space="preserve">Art. 6º, </w:t>
            </w:r>
            <w:r w:rsidRPr="00355ACD">
              <w:rPr>
                <w:rFonts w:ascii="Garamond" w:hAnsi="Garamond" w:cs="Calibri"/>
                <w:sz w:val="22"/>
                <w:szCs w:val="22"/>
                <w:lang w:val="es-ES"/>
              </w:rPr>
              <w:t>e) Los métodos de tratamiento quirúrgico, terapeútico o de diagnóstico aplicables al cuerpo humano y los relativos a animales;</w:t>
            </w:r>
          </w:p>
        </w:tc>
        <w:tc>
          <w:tcPr>
            <w:tcW w:w="1585" w:type="dxa"/>
          </w:tcPr>
          <w:p w14:paraId="1E8AB100" w14:textId="6A75B94C" w:rsidR="00C108FC" w:rsidRPr="00355ACD" w:rsidRDefault="00C108FC" w:rsidP="006C3535">
            <w:pPr>
              <w:pStyle w:val="NormalWeb"/>
              <w:rPr>
                <w:rFonts w:ascii="Garamond" w:hAnsi="Garamond" w:cs="Calibri"/>
                <w:color w:val="000000"/>
                <w:sz w:val="22"/>
                <w:szCs w:val="22"/>
                <w:lang w:val="es-ES"/>
              </w:rPr>
            </w:pPr>
            <w:r w:rsidRPr="00355ACD">
              <w:rPr>
                <w:rFonts w:ascii="Garamond" w:hAnsi="Garamond" w:cs="Calibri"/>
                <w:sz w:val="22"/>
                <w:szCs w:val="22"/>
                <w:lang w:val="es-ES"/>
              </w:rPr>
              <w:t>Art. 10: […]</w:t>
            </w:r>
            <w:r w:rsidRPr="00355ACD">
              <w:rPr>
                <w:rFonts w:ascii="Garamond" w:hAnsi="Garamond" w:cs="Calibri"/>
                <w:color w:val="000000"/>
                <w:sz w:val="22"/>
                <w:szCs w:val="22"/>
                <w:lang w:val="es-ES"/>
              </w:rPr>
              <w:t> </w:t>
            </w:r>
            <w:bookmarkStart w:id="0" w:name="art10viii"/>
            <w:bookmarkEnd w:id="0"/>
            <w:r w:rsidRPr="00355ACD">
              <w:rPr>
                <w:rFonts w:ascii="Garamond" w:hAnsi="Garamond" w:cs="Calibri"/>
                <w:color w:val="000000"/>
                <w:sz w:val="22"/>
                <w:szCs w:val="22"/>
                <w:lang w:val="es-ES"/>
              </w:rPr>
              <w:t>VIII - técnicas e métodos operatórios ou cirúrgicos, bem como métodos terapêuticos ou de diagnóstico, para aplicação no corpo humano ou animal; e</w:t>
            </w:r>
          </w:p>
        </w:tc>
        <w:tc>
          <w:tcPr>
            <w:tcW w:w="1417" w:type="dxa"/>
          </w:tcPr>
          <w:p w14:paraId="54B9A740" w14:textId="0C3D163C" w:rsidR="00C108FC" w:rsidRPr="00355ACD" w:rsidRDefault="00C108FC">
            <w:pPr>
              <w:rPr>
                <w:rFonts w:ascii="Garamond" w:hAnsi="Garamond" w:cs="Calibri"/>
                <w:lang w:val="es-ES"/>
              </w:rPr>
            </w:pPr>
            <w:r w:rsidRPr="00355ACD">
              <w:rPr>
                <w:rFonts w:ascii="Garamond" w:hAnsi="Garamond" w:cs="Calibri"/>
                <w:lang w:val="es-ES"/>
              </w:rPr>
              <w:t>Art. 15 (b) y 20 (c) de la Dec. 486 excluye plantas, animales y procesos esencialmente biológicos</w:t>
            </w:r>
          </w:p>
        </w:tc>
        <w:tc>
          <w:tcPr>
            <w:tcW w:w="1296" w:type="dxa"/>
          </w:tcPr>
          <w:p w14:paraId="715219FD" w14:textId="1B744DF3" w:rsidR="00C108FC" w:rsidRPr="00355ACD" w:rsidRDefault="00C108FC">
            <w:pPr>
              <w:rPr>
                <w:rFonts w:ascii="Garamond" w:hAnsi="Garamond" w:cs="Calibri"/>
                <w:lang w:val="es-ES"/>
              </w:rPr>
            </w:pPr>
            <w:r w:rsidRPr="00355ACD">
              <w:rPr>
                <w:rFonts w:ascii="Garamond" w:hAnsi="Garamond" w:cs="Calibri"/>
                <w:lang w:val="es-ES"/>
              </w:rPr>
              <w:t xml:space="preserve">Art. 37 (b) y (f) excluye plantas, variedades de plantas, animales, procesos esencialmente biológicos </w:t>
            </w:r>
          </w:p>
        </w:tc>
        <w:tc>
          <w:tcPr>
            <w:tcW w:w="1395" w:type="dxa"/>
          </w:tcPr>
          <w:p w14:paraId="75BBF3A5" w14:textId="1B645A97" w:rsidR="00C108FC" w:rsidRPr="00355ACD" w:rsidRDefault="00C108FC">
            <w:pPr>
              <w:rPr>
                <w:rFonts w:ascii="Garamond" w:hAnsi="Garamond" w:cs="Calibri"/>
                <w:lang w:val="es-ES"/>
              </w:rPr>
            </w:pPr>
            <w:r w:rsidRPr="00355ACD">
              <w:rPr>
                <w:rFonts w:ascii="Garamond" w:hAnsi="Garamond" w:cs="Calibri"/>
                <w:lang w:val="es-ES"/>
              </w:rPr>
              <w:t>Art. 15 (b) y 20 (c) de la Dec. 486 excluye plantas, animales y procesos esencialmente biológicos</w:t>
            </w:r>
          </w:p>
        </w:tc>
        <w:tc>
          <w:tcPr>
            <w:tcW w:w="1704" w:type="dxa"/>
          </w:tcPr>
          <w:p w14:paraId="048CB5C2" w14:textId="014D2054" w:rsidR="00C108FC" w:rsidRPr="00355ACD" w:rsidRDefault="00C108FC">
            <w:pPr>
              <w:rPr>
                <w:rFonts w:ascii="Garamond" w:hAnsi="Garamond" w:cs="Calibri"/>
                <w:lang w:val="es-ES"/>
              </w:rPr>
            </w:pPr>
            <w:r w:rsidRPr="00355ACD">
              <w:rPr>
                <w:rFonts w:ascii="Garamond" w:hAnsi="Garamond" w:cs="Calibri"/>
                <w:lang w:val="es-ES"/>
              </w:rPr>
              <w:t>Art. 273 (c) CI</w:t>
            </w:r>
          </w:p>
          <w:p w14:paraId="0119985B" w14:textId="2CDA7866" w:rsidR="00C108FC" w:rsidRPr="00355ACD" w:rsidRDefault="00C108FC" w:rsidP="00A360F4">
            <w:pPr>
              <w:rPr>
                <w:rFonts w:ascii="Garamond" w:hAnsi="Garamond" w:cs="Calibri"/>
                <w:lang w:val="es-ES"/>
              </w:rPr>
            </w:pPr>
            <w:r w:rsidRPr="00355ACD">
              <w:rPr>
                <w:rFonts w:ascii="Garamond" w:hAnsi="Garamond" w:cs="Calibri"/>
                <w:lang w:val="es-ES"/>
              </w:rPr>
              <w:t>Excluye variedades de plantas, especies de animales y procesos esencialmente biológicos para obtención de plantas o</w:t>
            </w:r>
          </w:p>
          <w:p w14:paraId="4DF6828C" w14:textId="6EF47714" w:rsidR="00C108FC" w:rsidRPr="00355ACD" w:rsidRDefault="00C108FC" w:rsidP="00A360F4">
            <w:pPr>
              <w:rPr>
                <w:rFonts w:ascii="Garamond" w:hAnsi="Garamond" w:cs="Calibri"/>
                <w:lang w:val="es-ES"/>
              </w:rPr>
            </w:pPr>
            <w:r w:rsidRPr="00355ACD">
              <w:rPr>
                <w:rFonts w:ascii="Garamond" w:hAnsi="Garamond" w:cs="Calibri"/>
                <w:lang w:val="es-ES"/>
              </w:rPr>
              <w:t>animales que no sean procedimientos no-biológicos o</w:t>
            </w:r>
          </w:p>
          <w:p w14:paraId="5BA3F97C" w14:textId="5449B80C" w:rsidR="00C108FC" w:rsidRPr="00355ACD" w:rsidRDefault="00C108FC" w:rsidP="00A360F4">
            <w:pPr>
              <w:rPr>
                <w:rFonts w:ascii="Garamond" w:hAnsi="Garamond" w:cs="Calibri"/>
                <w:lang w:val="es-ES"/>
              </w:rPr>
            </w:pPr>
            <w:r w:rsidRPr="00355ACD">
              <w:rPr>
                <w:rFonts w:ascii="Garamond" w:hAnsi="Garamond" w:cs="Calibri"/>
                <w:lang w:val="es-ES"/>
              </w:rPr>
              <w:t>microbiológicos;</w:t>
            </w:r>
          </w:p>
          <w:p w14:paraId="575B4265" w14:textId="0741C228" w:rsidR="00C108FC" w:rsidRPr="00355ACD" w:rsidRDefault="00C108FC" w:rsidP="00A360F4">
            <w:pPr>
              <w:rPr>
                <w:rFonts w:ascii="Garamond" w:hAnsi="Garamond" w:cs="Calibri"/>
                <w:lang w:val="es-ES"/>
              </w:rPr>
            </w:pPr>
            <w:r w:rsidRPr="00355ACD">
              <w:rPr>
                <w:rFonts w:ascii="Garamond" w:hAnsi="Garamond" w:cs="Calibri"/>
                <w:lang w:val="es-ES"/>
              </w:rPr>
              <w:t>- Métodos de diagnóstico, terapéuticos y quirúrgicos</w:t>
            </w:r>
          </w:p>
          <w:p w14:paraId="630F1327" w14:textId="166F393C" w:rsidR="00C108FC" w:rsidRPr="00355ACD" w:rsidRDefault="00C108FC" w:rsidP="00A360F4">
            <w:pPr>
              <w:rPr>
                <w:rFonts w:ascii="Garamond" w:hAnsi="Garamond" w:cs="Calibri"/>
                <w:lang w:val="es-ES"/>
              </w:rPr>
            </w:pPr>
            <w:r w:rsidRPr="00355ACD">
              <w:rPr>
                <w:rFonts w:ascii="Garamond" w:hAnsi="Garamond" w:cs="Calibri"/>
                <w:lang w:val="es-ES"/>
              </w:rPr>
              <w:t>para el tratamiento de personas o animales;</w:t>
            </w:r>
          </w:p>
          <w:p w14:paraId="13E8D115" w14:textId="0C74E9EE" w:rsidR="00C108FC" w:rsidRPr="00355ACD" w:rsidRDefault="00C108FC" w:rsidP="00A360F4">
            <w:pPr>
              <w:rPr>
                <w:rFonts w:ascii="Garamond" w:hAnsi="Garamond" w:cs="Calibri"/>
                <w:lang w:val="es-ES"/>
              </w:rPr>
            </w:pPr>
            <w:r w:rsidRPr="00355ACD">
              <w:rPr>
                <w:rFonts w:ascii="Garamond" w:hAnsi="Garamond" w:cs="Calibri"/>
                <w:lang w:val="es-ES"/>
              </w:rPr>
              <w:t xml:space="preserve">- Producto de los polimorfos, metabolitos, formas puras, </w:t>
            </w:r>
            <w:r w:rsidRPr="00355ACD">
              <w:rPr>
                <w:rFonts w:ascii="Garamond" w:hAnsi="Garamond" w:cs="Calibri"/>
                <w:lang w:val="es-ES"/>
              </w:rPr>
              <w:lastRenderedPageBreak/>
              <w:t>tamaño de partículas e isómeros que no hayan sido investigados en el Ecuador; y,</w:t>
            </w:r>
          </w:p>
          <w:p w14:paraId="65A9C6ED" w14:textId="4A70B664" w:rsidR="00C108FC" w:rsidRPr="00355ACD" w:rsidRDefault="00C108FC" w:rsidP="00A360F4">
            <w:pPr>
              <w:rPr>
                <w:rFonts w:ascii="Garamond" w:hAnsi="Garamond" w:cs="Calibri"/>
                <w:lang w:val="es-ES"/>
              </w:rPr>
            </w:pPr>
            <w:r w:rsidRPr="00355ACD">
              <w:rPr>
                <w:rFonts w:ascii="Garamond" w:hAnsi="Garamond" w:cs="Calibri"/>
                <w:lang w:val="es-ES"/>
              </w:rPr>
              <w:t>- Producto de los recursos genéticos que contienen</w:t>
            </w:r>
          </w:p>
          <w:p w14:paraId="467F0125" w14:textId="15CF44F2" w:rsidR="00C108FC" w:rsidRPr="00355ACD" w:rsidRDefault="00C108FC" w:rsidP="00A360F4">
            <w:pPr>
              <w:rPr>
                <w:rFonts w:ascii="Garamond" w:hAnsi="Garamond" w:cs="Calibri"/>
                <w:lang w:val="es-ES"/>
              </w:rPr>
            </w:pPr>
            <w:r w:rsidRPr="00355ACD">
              <w:rPr>
                <w:rFonts w:ascii="Garamond" w:hAnsi="Garamond" w:cs="Calibri"/>
                <w:lang w:val="es-ES"/>
              </w:rPr>
              <w:t>la diversidad biológica y la agrobiodiversidad que no hayan sido investigados en el Ecuador.</w:t>
            </w:r>
          </w:p>
        </w:tc>
        <w:tc>
          <w:tcPr>
            <w:tcW w:w="1632" w:type="dxa"/>
          </w:tcPr>
          <w:p w14:paraId="242AD3CD" w14:textId="77777777" w:rsidR="00C108FC" w:rsidRPr="00355ACD" w:rsidRDefault="00C108FC">
            <w:pPr>
              <w:rPr>
                <w:rFonts w:ascii="Garamond" w:hAnsi="Garamond" w:cs="Calibri"/>
                <w:lang w:val="es-ES"/>
              </w:rPr>
            </w:pPr>
            <w:r w:rsidRPr="00355ACD">
              <w:rPr>
                <w:rFonts w:ascii="Garamond" w:hAnsi="Garamond" w:cs="Calibri"/>
                <w:lang w:val="es-ES"/>
              </w:rPr>
              <w:lastRenderedPageBreak/>
              <w:t>Art. 15 (b) y 20 (c) de la Dec. 486 excluye plantas, animales y procesos esencialmente biológicos</w:t>
            </w:r>
          </w:p>
          <w:p w14:paraId="5CD25F5A" w14:textId="77777777" w:rsidR="00C108FC" w:rsidRPr="00355ACD" w:rsidRDefault="00C108FC">
            <w:pPr>
              <w:rPr>
                <w:rFonts w:ascii="Garamond" w:hAnsi="Garamond" w:cs="Calibri"/>
                <w:lang w:val="es-ES"/>
              </w:rPr>
            </w:pPr>
          </w:p>
          <w:p w14:paraId="115BBA31" w14:textId="2CED3841" w:rsidR="00C108FC" w:rsidRPr="00355ACD" w:rsidRDefault="00C108FC">
            <w:pPr>
              <w:rPr>
                <w:rFonts w:ascii="Garamond" w:hAnsi="Garamond" w:cs="Calibri"/>
                <w:lang w:val="es-ES"/>
              </w:rPr>
            </w:pPr>
            <w:r w:rsidRPr="00355ACD">
              <w:rPr>
                <w:rFonts w:ascii="Garamond" w:hAnsi="Garamond" w:cs="Calibri"/>
                <w:lang w:val="es-ES"/>
              </w:rPr>
              <w:t>Art. 25 B del Decreto Legislativo 1075</w:t>
            </w:r>
          </w:p>
        </w:tc>
        <w:tc>
          <w:tcPr>
            <w:tcW w:w="1551" w:type="dxa"/>
          </w:tcPr>
          <w:p w14:paraId="0702A3CD" w14:textId="19F28909" w:rsidR="00C108FC" w:rsidRPr="00355ACD" w:rsidRDefault="00C108FC">
            <w:pPr>
              <w:rPr>
                <w:rFonts w:ascii="Garamond" w:hAnsi="Garamond" w:cs="Calibri"/>
                <w:lang w:val="es-ES"/>
              </w:rPr>
            </w:pPr>
            <w:r w:rsidRPr="00355ACD">
              <w:rPr>
                <w:rFonts w:ascii="Garamond" w:hAnsi="Garamond" w:cs="Calibri"/>
                <w:lang w:val="es-ES"/>
              </w:rPr>
              <w:t>Art. 15 Ley de propiedad industrial, excluye los medicamentos, las bebidas y artículos alimenticios</w:t>
            </w:r>
          </w:p>
        </w:tc>
        <w:tc>
          <w:tcPr>
            <w:tcW w:w="1617" w:type="dxa"/>
          </w:tcPr>
          <w:p w14:paraId="0B529338" w14:textId="7E3A6D35" w:rsidR="00C108FC" w:rsidRPr="00355ACD" w:rsidRDefault="00C108FC">
            <w:pPr>
              <w:rPr>
                <w:rFonts w:ascii="Garamond" w:hAnsi="Garamond" w:cs="Calibri"/>
                <w:lang w:val="es-ES"/>
              </w:rPr>
            </w:pPr>
            <w:r w:rsidRPr="00355ACD">
              <w:rPr>
                <w:rFonts w:ascii="Garamond" w:hAnsi="Garamond" w:cs="Calibri"/>
                <w:lang w:val="es-ES"/>
              </w:rPr>
              <w:t>Art. 15 (b) y 20 (c) de la Dec. 486 excluye plantas, animales y procesos esencialmente biológicos</w:t>
            </w:r>
          </w:p>
        </w:tc>
        <w:tc>
          <w:tcPr>
            <w:tcW w:w="236" w:type="dxa"/>
          </w:tcPr>
          <w:p w14:paraId="79E6711B" w14:textId="77777777" w:rsidR="00C108FC" w:rsidRPr="00355ACD" w:rsidRDefault="00C108FC">
            <w:pPr>
              <w:rPr>
                <w:rFonts w:ascii="Garamond" w:hAnsi="Garamond" w:cs="Calibri"/>
                <w:lang w:val="es-ES"/>
              </w:rPr>
            </w:pPr>
          </w:p>
        </w:tc>
      </w:tr>
      <w:tr w:rsidR="00C108FC" w:rsidRPr="00355ACD" w14:paraId="6CC4891D" w14:textId="77777777" w:rsidTr="00C108FC">
        <w:tc>
          <w:tcPr>
            <w:tcW w:w="1529" w:type="dxa"/>
          </w:tcPr>
          <w:p w14:paraId="105DF9F1" w14:textId="1F981F7C" w:rsidR="00C108FC" w:rsidRPr="00355ACD" w:rsidRDefault="00C108FC" w:rsidP="00BD45B8">
            <w:pPr>
              <w:rPr>
                <w:rFonts w:ascii="Garamond" w:hAnsi="Garamond" w:cs="Calibri"/>
                <w:lang w:val="es-ES"/>
              </w:rPr>
            </w:pPr>
            <w:r w:rsidRPr="00355ACD">
              <w:rPr>
                <w:rFonts w:ascii="Garamond" w:hAnsi="Garamond" w:cs="Calibri"/>
                <w:lang w:val="es-ES"/>
              </w:rPr>
              <w:t xml:space="preserve">4. Exclusión de las sustancias existentes en la naturaleza </w:t>
            </w:r>
          </w:p>
          <w:p w14:paraId="5805CAE9" w14:textId="3B30156F" w:rsidR="00C108FC" w:rsidRPr="00355ACD" w:rsidRDefault="00C108FC" w:rsidP="00BD45B8">
            <w:pPr>
              <w:rPr>
                <w:rFonts w:ascii="Garamond" w:hAnsi="Garamond" w:cs="Calibri"/>
                <w:lang w:val="es-ES"/>
              </w:rPr>
            </w:pPr>
          </w:p>
          <w:p w14:paraId="3EB318D1" w14:textId="77CBED6D" w:rsidR="00C108FC" w:rsidRPr="00355ACD" w:rsidRDefault="00C108FC" w:rsidP="00BD45B8">
            <w:pPr>
              <w:rPr>
                <w:rFonts w:ascii="Garamond" w:hAnsi="Garamond" w:cs="Calibri"/>
                <w:lang w:val="es-ES"/>
              </w:rPr>
            </w:pPr>
          </w:p>
          <w:p w14:paraId="20EC03C2" w14:textId="29FC884D" w:rsidR="00C108FC" w:rsidRPr="00355ACD" w:rsidRDefault="00C108FC" w:rsidP="00BD45B8">
            <w:pPr>
              <w:rPr>
                <w:rFonts w:ascii="Garamond" w:hAnsi="Garamond" w:cs="Calibri"/>
                <w:lang w:val="es-ES"/>
              </w:rPr>
            </w:pPr>
            <w:r w:rsidRPr="00355ACD">
              <w:rPr>
                <w:rFonts w:ascii="Garamond" w:hAnsi="Garamond" w:cs="Calibri"/>
                <w:lang w:val="es-ES"/>
              </w:rPr>
              <w:t>Exclusión de los descubrimientos</w:t>
            </w:r>
          </w:p>
          <w:p w14:paraId="2EBD2C80" w14:textId="77777777" w:rsidR="00C108FC" w:rsidRPr="00355ACD" w:rsidRDefault="00C108FC" w:rsidP="00BD45B8">
            <w:pPr>
              <w:rPr>
                <w:rFonts w:ascii="Garamond" w:hAnsi="Garamond" w:cs="Calibri"/>
                <w:lang w:val="es-ES"/>
              </w:rPr>
            </w:pPr>
          </w:p>
          <w:p w14:paraId="7AC0E9FE" w14:textId="0AA20937" w:rsidR="00C108FC" w:rsidRPr="00355ACD" w:rsidRDefault="00C108FC" w:rsidP="00BD45B8">
            <w:pPr>
              <w:rPr>
                <w:rFonts w:ascii="Garamond" w:hAnsi="Garamond" w:cs="Calibri"/>
                <w:lang w:val="es-ES"/>
              </w:rPr>
            </w:pPr>
            <w:r w:rsidRPr="00355ACD">
              <w:rPr>
                <w:rFonts w:ascii="Garamond" w:hAnsi="Garamond" w:cs="Calibri"/>
                <w:lang w:val="es-ES"/>
              </w:rPr>
              <w:t xml:space="preserve">Cláusulas específicas relativas a la patentabilidad de la materia </w:t>
            </w:r>
            <w:r w:rsidRPr="00355ACD">
              <w:rPr>
                <w:rFonts w:ascii="Garamond" w:hAnsi="Garamond" w:cs="Calibri"/>
                <w:lang w:val="es-ES"/>
              </w:rPr>
              <w:lastRenderedPageBreak/>
              <w:t>constituida por productos naturales o derivada de ellos</w:t>
            </w:r>
          </w:p>
          <w:p w14:paraId="5D828FFE" w14:textId="77777777" w:rsidR="00C108FC" w:rsidRPr="00355ACD" w:rsidRDefault="00C108FC" w:rsidP="001410DA">
            <w:pPr>
              <w:rPr>
                <w:rFonts w:ascii="Garamond" w:hAnsi="Garamond" w:cs="Calibri"/>
                <w:lang w:val="es-ES"/>
              </w:rPr>
            </w:pPr>
          </w:p>
          <w:p w14:paraId="1BC777D8" w14:textId="698F0DBE" w:rsidR="00C108FC" w:rsidRPr="00355ACD" w:rsidRDefault="00C108FC" w:rsidP="001410DA">
            <w:pPr>
              <w:rPr>
                <w:rFonts w:ascii="Garamond" w:hAnsi="Garamond" w:cs="Calibri"/>
                <w:lang w:val="es-ES"/>
              </w:rPr>
            </w:pPr>
            <w:r w:rsidRPr="00355ACD">
              <w:rPr>
                <w:rFonts w:ascii="Garamond" w:hAnsi="Garamond" w:cs="Calibri"/>
                <w:lang w:val="es-ES"/>
              </w:rPr>
              <w:t>Además…</w:t>
            </w:r>
          </w:p>
        </w:tc>
        <w:tc>
          <w:tcPr>
            <w:tcW w:w="1585" w:type="dxa"/>
          </w:tcPr>
          <w:p w14:paraId="51F801CB" w14:textId="1DEE7CB6" w:rsidR="00BD1280" w:rsidRPr="00355ACD" w:rsidRDefault="00BD1280" w:rsidP="006C3535">
            <w:pPr>
              <w:pStyle w:val="NormalWeb"/>
              <w:rPr>
                <w:rFonts w:ascii="Garamond" w:hAnsi="Garamond" w:cs="Calibri"/>
                <w:sz w:val="22"/>
                <w:szCs w:val="22"/>
                <w:lang w:val="es-ES"/>
              </w:rPr>
            </w:pPr>
            <w:r w:rsidRPr="00355ACD">
              <w:rPr>
                <w:rFonts w:ascii="Garamond" w:hAnsi="Garamond" w:cs="Calibri"/>
                <w:sz w:val="22"/>
                <w:szCs w:val="22"/>
                <w:lang w:val="es-ES"/>
              </w:rPr>
              <w:lastRenderedPageBreak/>
              <w:t xml:space="preserve">Art. 6º, </w:t>
            </w:r>
            <w:r w:rsidRPr="00355ACD">
              <w:rPr>
                <w:rFonts w:ascii="Garamond" w:hAnsi="Garamond" w:cs="Calibri"/>
                <w:sz w:val="22"/>
                <w:szCs w:val="22"/>
                <w:lang w:val="es-ES"/>
              </w:rPr>
              <w:t>g) Toda clase de materia viva y sustancias preexistentes en la naturaleza.</w:t>
            </w:r>
          </w:p>
          <w:p w14:paraId="2FF45392" w14:textId="1FC87461" w:rsidR="00BD1280" w:rsidRPr="00355ACD" w:rsidRDefault="00BD1280" w:rsidP="006C3535">
            <w:pPr>
              <w:pStyle w:val="NormalWeb"/>
              <w:rPr>
                <w:rFonts w:ascii="Garamond" w:hAnsi="Garamond" w:cs="Calibri"/>
                <w:color w:val="000000"/>
                <w:sz w:val="22"/>
                <w:szCs w:val="22"/>
                <w:lang w:val="es-ES"/>
              </w:rPr>
            </w:pPr>
            <w:r w:rsidRPr="00355ACD">
              <w:rPr>
                <w:rFonts w:ascii="Garamond" w:hAnsi="Garamond" w:cs="Calibri"/>
                <w:sz w:val="22"/>
                <w:szCs w:val="22"/>
                <w:lang w:val="es-ES"/>
              </w:rPr>
              <w:t xml:space="preserve">Art. 7º </w:t>
            </w:r>
            <w:r w:rsidRPr="00355ACD">
              <w:rPr>
                <w:rFonts w:ascii="Garamond" w:hAnsi="Garamond" w:cs="Calibri"/>
                <w:sz w:val="22"/>
                <w:szCs w:val="22"/>
                <w:lang w:val="es-ES"/>
              </w:rPr>
              <w:t xml:space="preserve">b) La totalidad del material biológico y genético existente en la naturaleza o su réplica, en los procesos biológicos </w:t>
            </w:r>
            <w:r w:rsidRPr="00355ACD">
              <w:rPr>
                <w:rFonts w:ascii="Garamond" w:hAnsi="Garamond" w:cs="Calibri"/>
                <w:sz w:val="22"/>
                <w:szCs w:val="22"/>
                <w:lang w:val="es-ES"/>
              </w:rPr>
              <w:lastRenderedPageBreak/>
              <w:t>implícitos en la reproducción animal, vegetal y humana, incluidos los procesos genéticos relativos al material capaz de conducir su propia duplicación en condiciones normales y libres tal como ocurre en la naturaleza.</w:t>
            </w:r>
          </w:p>
        </w:tc>
        <w:tc>
          <w:tcPr>
            <w:tcW w:w="1585" w:type="dxa"/>
          </w:tcPr>
          <w:p w14:paraId="22EB71CA" w14:textId="0FA0912F" w:rsidR="00BD1280" w:rsidRPr="00355ACD" w:rsidRDefault="00C108FC" w:rsidP="006C3535">
            <w:pPr>
              <w:pStyle w:val="NormalWeb"/>
              <w:rPr>
                <w:rFonts w:ascii="Garamond" w:hAnsi="Garamond" w:cs="Calibri"/>
                <w:color w:val="000000"/>
                <w:sz w:val="22"/>
                <w:szCs w:val="22"/>
                <w:lang w:val="es-ES"/>
              </w:rPr>
            </w:pPr>
            <w:r w:rsidRPr="00355ACD">
              <w:rPr>
                <w:rFonts w:ascii="Garamond" w:hAnsi="Garamond" w:cs="Calibri"/>
                <w:color w:val="000000"/>
                <w:sz w:val="22"/>
                <w:szCs w:val="22"/>
                <w:lang w:val="es-ES"/>
              </w:rPr>
              <w:lastRenderedPageBreak/>
              <w:t>    </w:t>
            </w:r>
            <w:r w:rsidRPr="00355ACD">
              <w:rPr>
                <w:rFonts w:ascii="Garamond" w:hAnsi="Garamond" w:cs="Calibri"/>
                <w:color w:val="000000"/>
                <w:sz w:val="22"/>
                <w:szCs w:val="22"/>
                <w:lang w:val="es-ES"/>
              </w:rPr>
              <w:t>Art. 10:</w:t>
            </w:r>
            <w:r w:rsidRPr="00355ACD">
              <w:rPr>
                <w:rFonts w:ascii="Garamond" w:hAnsi="Garamond" w:cs="Calibri"/>
                <w:color w:val="000000"/>
                <w:sz w:val="22"/>
                <w:szCs w:val="22"/>
                <w:lang w:val="es-ES"/>
              </w:rPr>
              <w:t>    </w:t>
            </w:r>
            <w:bookmarkStart w:id="1" w:name="art10ix"/>
            <w:bookmarkEnd w:id="1"/>
            <w:r w:rsidRPr="00355ACD">
              <w:rPr>
                <w:rFonts w:ascii="Garamond" w:hAnsi="Garamond" w:cs="Calibri"/>
                <w:color w:val="000000"/>
                <w:sz w:val="22"/>
                <w:szCs w:val="22"/>
                <w:lang w:val="es-ES"/>
              </w:rPr>
              <w:t>IX </w:t>
            </w:r>
            <w:r w:rsidRPr="00355ACD">
              <w:rPr>
                <w:rFonts w:ascii="Garamond" w:hAnsi="Garamond" w:cs="Calibri"/>
                <w:i/>
                <w:iCs/>
                <w:color w:val="000000"/>
                <w:sz w:val="22"/>
                <w:szCs w:val="22"/>
                <w:lang w:val="es-ES"/>
              </w:rPr>
              <w:t>-</w:t>
            </w:r>
            <w:r w:rsidRPr="00355ACD">
              <w:rPr>
                <w:rFonts w:ascii="Garamond" w:hAnsi="Garamond" w:cs="Calibri"/>
                <w:color w:val="000000"/>
                <w:sz w:val="22"/>
                <w:szCs w:val="22"/>
                <w:lang w:val="es-ES"/>
              </w:rPr>
              <w:t xml:space="preserve"> o todo ou parte de seres vivos naturais e materiais biológicos encontrados na natureza, ou ainda que dela isolados, inclusive o genoma ou germoplasma de qualquer ser vivo natural e os processos </w:t>
            </w:r>
            <w:r w:rsidRPr="00355ACD">
              <w:rPr>
                <w:rFonts w:ascii="Garamond" w:hAnsi="Garamond" w:cs="Calibri"/>
                <w:color w:val="000000"/>
                <w:sz w:val="22"/>
                <w:szCs w:val="22"/>
                <w:lang w:val="es-ES"/>
              </w:rPr>
              <w:lastRenderedPageBreak/>
              <w:t>biológicos naturais.</w:t>
            </w:r>
          </w:p>
          <w:p w14:paraId="3FAC5C52" w14:textId="3B8F6FF2" w:rsidR="00C108FC" w:rsidRPr="00355ACD" w:rsidRDefault="00C108FC">
            <w:pPr>
              <w:rPr>
                <w:rFonts w:ascii="Garamond" w:hAnsi="Garamond" w:cs="Calibri"/>
                <w:lang w:val="es-ES"/>
              </w:rPr>
            </w:pPr>
            <w:r w:rsidRPr="00355ACD">
              <w:rPr>
                <w:rFonts w:ascii="Garamond" w:hAnsi="Garamond" w:cs="Calibri"/>
                <w:color w:val="000000"/>
                <w:shd w:val="clear" w:color="auto" w:fill="FFFFFF"/>
                <w:lang w:val="es-ES"/>
              </w:rPr>
              <w:t>        </w:t>
            </w:r>
            <w:bookmarkStart w:id="2" w:name="art18iii"/>
            <w:bookmarkEnd w:id="2"/>
            <w:r w:rsidRPr="00355ACD">
              <w:rPr>
                <w:rFonts w:ascii="Garamond" w:hAnsi="Garamond" w:cs="Calibri"/>
                <w:color w:val="000000"/>
                <w:shd w:val="clear" w:color="auto" w:fill="FFFFFF"/>
                <w:lang w:val="es-ES"/>
              </w:rPr>
              <w:t xml:space="preserve">Art. 18 - </w:t>
            </w:r>
            <w:r w:rsidRPr="00355ACD">
              <w:rPr>
                <w:rFonts w:ascii="Garamond" w:hAnsi="Garamond" w:cs="Calibri"/>
                <w:color w:val="000000"/>
                <w:shd w:val="clear" w:color="auto" w:fill="FFFFFF"/>
                <w:lang w:val="es-ES"/>
              </w:rPr>
              <w:t>III - o todo ou parte dos seres vivos, exceto os microorganismos transgênicos que atendam aos três requisitos de patenteabilidade - novidade, atividade inventiva e aplicação industrial - previstos no art. 8º e que não sejam mera descoberta.</w:t>
            </w:r>
          </w:p>
        </w:tc>
        <w:tc>
          <w:tcPr>
            <w:tcW w:w="1417" w:type="dxa"/>
          </w:tcPr>
          <w:p w14:paraId="1510978A" w14:textId="49B4FF20" w:rsidR="00C108FC" w:rsidRPr="00355ACD" w:rsidRDefault="00C108FC">
            <w:pPr>
              <w:rPr>
                <w:rFonts w:ascii="Garamond" w:hAnsi="Garamond" w:cs="Calibri"/>
                <w:lang w:val="es-ES"/>
              </w:rPr>
            </w:pPr>
            <w:r w:rsidRPr="00355ACD">
              <w:rPr>
                <w:rFonts w:ascii="Garamond" w:hAnsi="Garamond" w:cs="Calibri"/>
                <w:lang w:val="es-ES"/>
              </w:rPr>
              <w:lastRenderedPageBreak/>
              <w:t>Art. 15(a) y (b); Art. 20 (c) de la Dec. N° 486 CAN</w:t>
            </w:r>
          </w:p>
          <w:p w14:paraId="5C20AA5F" w14:textId="77777777" w:rsidR="00C108FC" w:rsidRPr="00355ACD" w:rsidRDefault="00C108FC">
            <w:pPr>
              <w:rPr>
                <w:rFonts w:ascii="Garamond" w:hAnsi="Garamond" w:cs="Calibri"/>
                <w:lang w:val="es-ES"/>
              </w:rPr>
            </w:pPr>
          </w:p>
          <w:p w14:paraId="423D27CA" w14:textId="77777777" w:rsidR="00C108FC" w:rsidRPr="00355ACD" w:rsidRDefault="00C108FC">
            <w:pPr>
              <w:rPr>
                <w:rFonts w:ascii="Garamond" w:hAnsi="Garamond" w:cs="Calibri"/>
                <w:lang w:val="es-ES"/>
              </w:rPr>
            </w:pPr>
          </w:p>
          <w:p w14:paraId="0843DEB5" w14:textId="4D89EF18" w:rsidR="00C108FC" w:rsidRPr="00355ACD" w:rsidRDefault="00C108FC">
            <w:pPr>
              <w:rPr>
                <w:rFonts w:ascii="Garamond" w:hAnsi="Garamond" w:cs="Calibri"/>
                <w:lang w:val="es-ES"/>
              </w:rPr>
            </w:pPr>
            <w:r w:rsidRPr="00355ACD">
              <w:rPr>
                <w:rFonts w:ascii="Garamond" w:hAnsi="Garamond" w:cs="Calibri"/>
                <w:lang w:val="es-ES"/>
              </w:rPr>
              <w:t>incluído</w:t>
            </w:r>
          </w:p>
          <w:p w14:paraId="1E33A568" w14:textId="77777777" w:rsidR="00C108FC" w:rsidRPr="00355ACD" w:rsidRDefault="00C108FC">
            <w:pPr>
              <w:rPr>
                <w:rFonts w:ascii="Garamond" w:hAnsi="Garamond" w:cs="Calibri"/>
                <w:lang w:val="es-ES"/>
              </w:rPr>
            </w:pPr>
          </w:p>
          <w:p w14:paraId="668B27CD" w14:textId="2501C7E0" w:rsidR="00C108FC" w:rsidRPr="00355ACD" w:rsidRDefault="00C108FC">
            <w:pPr>
              <w:rPr>
                <w:rFonts w:ascii="Garamond" w:hAnsi="Garamond" w:cs="Calibri"/>
                <w:lang w:val="es-ES"/>
              </w:rPr>
            </w:pPr>
            <w:r w:rsidRPr="00355ACD">
              <w:rPr>
                <w:rFonts w:ascii="Garamond" w:hAnsi="Garamond" w:cs="Calibri"/>
                <w:lang w:val="es-ES"/>
              </w:rPr>
              <w:t>incluído</w:t>
            </w:r>
          </w:p>
          <w:p w14:paraId="4E656107" w14:textId="77777777" w:rsidR="00C108FC" w:rsidRPr="00355ACD" w:rsidRDefault="00C108FC">
            <w:pPr>
              <w:rPr>
                <w:rFonts w:ascii="Garamond" w:hAnsi="Garamond" w:cs="Calibri"/>
                <w:lang w:val="es-ES"/>
              </w:rPr>
            </w:pPr>
          </w:p>
          <w:p w14:paraId="47A9F3EF" w14:textId="77777777" w:rsidR="00C108FC" w:rsidRPr="00355ACD" w:rsidRDefault="00C108FC">
            <w:pPr>
              <w:rPr>
                <w:rFonts w:ascii="Garamond" w:hAnsi="Garamond" w:cs="Calibri"/>
                <w:lang w:val="es-ES"/>
              </w:rPr>
            </w:pPr>
          </w:p>
          <w:p w14:paraId="3DC4857E" w14:textId="77777777" w:rsidR="00C108FC" w:rsidRPr="00355ACD" w:rsidRDefault="00C108FC">
            <w:pPr>
              <w:rPr>
                <w:rFonts w:ascii="Garamond" w:hAnsi="Garamond" w:cs="Calibri"/>
                <w:lang w:val="es-ES"/>
              </w:rPr>
            </w:pPr>
          </w:p>
          <w:p w14:paraId="7AFC1F70" w14:textId="77777777" w:rsidR="00C108FC" w:rsidRPr="00355ACD" w:rsidRDefault="00C108FC">
            <w:pPr>
              <w:rPr>
                <w:rFonts w:ascii="Garamond" w:hAnsi="Garamond" w:cs="Calibri"/>
                <w:lang w:val="es-ES"/>
              </w:rPr>
            </w:pPr>
          </w:p>
          <w:p w14:paraId="33FB21FD" w14:textId="77777777" w:rsidR="00C108FC" w:rsidRPr="00355ACD" w:rsidRDefault="00C108FC">
            <w:pPr>
              <w:rPr>
                <w:rFonts w:ascii="Garamond" w:hAnsi="Garamond" w:cs="Calibri"/>
                <w:lang w:val="es-ES"/>
              </w:rPr>
            </w:pPr>
          </w:p>
          <w:p w14:paraId="59E010E6" w14:textId="77777777" w:rsidR="00C108FC" w:rsidRPr="00355ACD" w:rsidRDefault="00C108FC">
            <w:pPr>
              <w:rPr>
                <w:rFonts w:ascii="Garamond" w:hAnsi="Garamond" w:cs="Calibri"/>
                <w:lang w:val="es-ES"/>
              </w:rPr>
            </w:pPr>
          </w:p>
          <w:p w14:paraId="03F5272B" w14:textId="77777777" w:rsidR="00C108FC" w:rsidRPr="00355ACD" w:rsidRDefault="00C108FC" w:rsidP="00544BE5">
            <w:pPr>
              <w:rPr>
                <w:rFonts w:ascii="Garamond" w:hAnsi="Garamond" w:cs="Calibri"/>
                <w:lang w:val="es-ES"/>
              </w:rPr>
            </w:pPr>
            <w:r w:rsidRPr="00355ACD">
              <w:rPr>
                <w:rFonts w:ascii="Garamond" w:hAnsi="Garamond" w:cs="Calibri"/>
                <w:lang w:val="es-ES"/>
              </w:rPr>
              <w:t xml:space="preserve">los métodos terapéuticos o </w:t>
            </w:r>
            <w:r w:rsidRPr="00355ACD">
              <w:rPr>
                <w:rFonts w:ascii="Garamond" w:hAnsi="Garamond" w:cs="Calibri"/>
                <w:lang w:val="es-ES"/>
              </w:rPr>
              <w:lastRenderedPageBreak/>
              <w:t>quirúrgicos para el tratamiento humano o animal, así</w:t>
            </w:r>
          </w:p>
          <w:p w14:paraId="4E4D5077" w14:textId="6EEC4767" w:rsidR="00C108FC" w:rsidRPr="00355ACD" w:rsidRDefault="00C108FC" w:rsidP="00544BE5">
            <w:pPr>
              <w:rPr>
                <w:rFonts w:ascii="Garamond" w:hAnsi="Garamond" w:cs="Calibri"/>
                <w:lang w:val="es-ES"/>
              </w:rPr>
            </w:pPr>
            <w:r w:rsidRPr="00355ACD">
              <w:rPr>
                <w:rFonts w:ascii="Garamond" w:hAnsi="Garamond" w:cs="Calibri"/>
                <w:lang w:val="es-ES"/>
              </w:rPr>
              <w:t>como los métodos de diagnóstico aplicados a los seres humanos o a animales.</w:t>
            </w:r>
          </w:p>
        </w:tc>
        <w:tc>
          <w:tcPr>
            <w:tcW w:w="1296" w:type="dxa"/>
          </w:tcPr>
          <w:p w14:paraId="0B1D1876" w14:textId="77777777" w:rsidR="00C108FC" w:rsidRPr="00355ACD" w:rsidRDefault="00C108FC">
            <w:pPr>
              <w:rPr>
                <w:rFonts w:ascii="Garamond" w:hAnsi="Garamond" w:cs="Calibri"/>
                <w:lang w:val="es-ES"/>
              </w:rPr>
            </w:pPr>
            <w:r w:rsidRPr="00355ACD">
              <w:rPr>
                <w:rFonts w:ascii="Garamond" w:hAnsi="Garamond" w:cs="Calibri"/>
                <w:lang w:val="es-ES"/>
              </w:rPr>
              <w:lastRenderedPageBreak/>
              <w:t>Art. 37 (a), (b) y (f) de la Ley de Propiedad Industrial N° 19.039</w:t>
            </w:r>
          </w:p>
          <w:p w14:paraId="126DC898" w14:textId="77777777" w:rsidR="00C108FC" w:rsidRPr="00355ACD" w:rsidRDefault="00C108FC">
            <w:pPr>
              <w:rPr>
                <w:rFonts w:ascii="Garamond" w:hAnsi="Garamond" w:cs="Calibri"/>
                <w:lang w:val="es-ES"/>
              </w:rPr>
            </w:pPr>
          </w:p>
          <w:p w14:paraId="3A1661C3" w14:textId="73C21B2A" w:rsidR="00C108FC" w:rsidRPr="00355ACD" w:rsidRDefault="00C108FC">
            <w:pPr>
              <w:rPr>
                <w:rFonts w:ascii="Garamond" w:hAnsi="Garamond" w:cs="Calibri"/>
                <w:lang w:val="es-ES"/>
              </w:rPr>
            </w:pPr>
            <w:r w:rsidRPr="00355ACD">
              <w:rPr>
                <w:rFonts w:ascii="Garamond" w:hAnsi="Garamond" w:cs="Calibri"/>
                <w:lang w:val="es-ES"/>
              </w:rPr>
              <w:t>incluído</w:t>
            </w:r>
          </w:p>
          <w:p w14:paraId="39F6E49D" w14:textId="77777777" w:rsidR="00C108FC" w:rsidRPr="00355ACD" w:rsidRDefault="00C108FC">
            <w:pPr>
              <w:rPr>
                <w:rFonts w:ascii="Garamond" w:hAnsi="Garamond" w:cs="Calibri"/>
                <w:lang w:val="es-ES"/>
              </w:rPr>
            </w:pPr>
          </w:p>
          <w:p w14:paraId="0714CB83" w14:textId="01464AC3" w:rsidR="00C108FC" w:rsidRPr="00355ACD" w:rsidRDefault="00C108FC">
            <w:pPr>
              <w:rPr>
                <w:rFonts w:ascii="Garamond" w:hAnsi="Garamond" w:cs="Calibri"/>
                <w:lang w:val="es-ES"/>
              </w:rPr>
            </w:pPr>
            <w:r w:rsidRPr="00355ACD">
              <w:rPr>
                <w:rFonts w:ascii="Garamond" w:hAnsi="Garamond" w:cs="Calibri"/>
                <w:lang w:val="es-ES"/>
              </w:rPr>
              <w:t>incluído</w:t>
            </w:r>
          </w:p>
        </w:tc>
        <w:tc>
          <w:tcPr>
            <w:tcW w:w="1395" w:type="dxa"/>
          </w:tcPr>
          <w:p w14:paraId="0B3B9809" w14:textId="77777777" w:rsidR="00C108FC" w:rsidRPr="00355ACD" w:rsidRDefault="00C108FC" w:rsidP="00EC299B">
            <w:pPr>
              <w:rPr>
                <w:rFonts w:ascii="Garamond" w:hAnsi="Garamond" w:cs="Calibri"/>
                <w:lang w:val="es-ES"/>
              </w:rPr>
            </w:pPr>
            <w:r w:rsidRPr="00355ACD">
              <w:rPr>
                <w:rFonts w:ascii="Garamond" w:hAnsi="Garamond" w:cs="Calibri"/>
                <w:lang w:val="es-ES"/>
              </w:rPr>
              <w:t>Art. 15(a) y (b); Art. 20 (c) de la Dec. N° 486 CAN</w:t>
            </w:r>
          </w:p>
          <w:p w14:paraId="08443F34" w14:textId="77777777" w:rsidR="00C108FC" w:rsidRPr="00355ACD" w:rsidRDefault="00C108FC" w:rsidP="00EC299B">
            <w:pPr>
              <w:rPr>
                <w:rFonts w:ascii="Garamond" w:hAnsi="Garamond" w:cs="Calibri"/>
                <w:lang w:val="es-ES"/>
              </w:rPr>
            </w:pPr>
          </w:p>
          <w:p w14:paraId="3D396EA1" w14:textId="77777777" w:rsidR="00C108FC" w:rsidRPr="00355ACD" w:rsidRDefault="00C108FC" w:rsidP="00EC299B">
            <w:pPr>
              <w:rPr>
                <w:rFonts w:ascii="Garamond" w:hAnsi="Garamond" w:cs="Calibri"/>
                <w:lang w:val="es-ES"/>
              </w:rPr>
            </w:pPr>
          </w:p>
          <w:p w14:paraId="4C9B0653" w14:textId="08BB4440" w:rsidR="00C108FC" w:rsidRPr="00355ACD" w:rsidRDefault="00C108FC" w:rsidP="00EC299B">
            <w:pPr>
              <w:rPr>
                <w:rFonts w:ascii="Garamond" w:hAnsi="Garamond" w:cs="Calibri"/>
                <w:lang w:val="es-ES"/>
              </w:rPr>
            </w:pPr>
            <w:r w:rsidRPr="00355ACD">
              <w:rPr>
                <w:rFonts w:ascii="Garamond" w:hAnsi="Garamond" w:cs="Calibri"/>
                <w:lang w:val="es-ES"/>
              </w:rPr>
              <w:t>Incluido</w:t>
            </w:r>
          </w:p>
          <w:p w14:paraId="75A62C40" w14:textId="77777777" w:rsidR="00C108FC" w:rsidRPr="00355ACD" w:rsidRDefault="00C108FC" w:rsidP="00EC299B">
            <w:pPr>
              <w:rPr>
                <w:rFonts w:ascii="Garamond" w:hAnsi="Garamond" w:cs="Calibri"/>
                <w:lang w:val="es-ES"/>
              </w:rPr>
            </w:pPr>
          </w:p>
          <w:p w14:paraId="2C40EA56" w14:textId="4A4B0C56" w:rsidR="00C108FC" w:rsidRPr="00355ACD" w:rsidRDefault="00C108FC">
            <w:pPr>
              <w:rPr>
                <w:rFonts w:ascii="Garamond" w:hAnsi="Garamond" w:cs="Calibri"/>
                <w:lang w:val="es-ES"/>
              </w:rPr>
            </w:pPr>
            <w:r w:rsidRPr="00355ACD">
              <w:rPr>
                <w:rFonts w:ascii="Garamond" w:hAnsi="Garamond" w:cs="Calibri"/>
                <w:lang w:val="es-ES"/>
              </w:rPr>
              <w:t>incluído</w:t>
            </w:r>
          </w:p>
          <w:p w14:paraId="06C9DEF6" w14:textId="77777777" w:rsidR="00C108FC" w:rsidRPr="00355ACD" w:rsidRDefault="00C108FC">
            <w:pPr>
              <w:rPr>
                <w:rFonts w:ascii="Garamond" w:hAnsi="Garamond" w:cs="Calibri"/>
                <w:lang w:val="es-ES"/>
              </w:rPr>
            </w:pPr>
          </w:p>
          <w:p w14:paraId="561F17B6" w14:textId="77777777" w:rsidR="00C108FC" w:rsidRPr="00355ACD" w:rsidRDefault="00C108FC">
            <w:pPr>
              <w:rPr>
                <w:rFonts w:ascii="Garamond" w:hAnsi="Garamond" w:cs="Calibri"/>
                <w:lang w:val="es-ES"/>
              </w:rPr>
            </w:pPr>
          </w:p>
          <w:p w14:paraId="2866DED1" w14:textId="77777777" w:rsidR="00C108FC" w:rsidRPr="00355ACD" w:rsidRDefault="00C108FC">
            <w:pPr>
              <w:rPr>
                <w:rFonts w:ascii="Garamond" w:hAnsi="Garamond" w:cs="Calibri"/>
                <w:lang w:val="es-ES"/>
              </w:rPr>
            </w:pPr>
          </w:p>
          <w:p w14:paraId="51F51AE6" w14:textId="77777777" w:rsidR="00C108FC" w:rsidRPr="00355ACD" w:rsidRDefault="00C108FC">
            <w:pPr>
              <w:rPr>
                <w:rFonts w:ascii="Garamond" w:hAnsi="Garamond" w:cs="Calibri"/>
                <w:lang w:val="es-ES"/>
              </w:rPr>
            </w:pPr>
          </w:p>
          <w:p w14:paraId="36E15540" w14:textId="77777777" w:rsidR="00C108FC" w:rsidRPr="00355ACD" w:rsidRDefault="00C108FC">
            <w:pPr>
              <w:rPr>
                <w:rFonts w:ascii="Garamond" w:hAnsi="Garamond" w:cs="Calibri"/>
                <w:lang w:val="es-ES"/>
              </w:rPr>
            </w:pPr>
          </w:p>
          <w:p w14:paraId="7D904379" w14:textId="77777777" w:rsidR="00C108FC" w:rsidRPr="00355ACD" w:rsidRDefault="00C108FC" w:rsidP="00544BE5">
            <w:pPr>
              <w:rPr>
                <w:rFonts w:ascii="Garamond" w:hAnsi="Garamond" w:cs="Calibri"/>
                <w:lang w:val="es-ES"/>
              </w:rPr>
            </w:pPr>
            <w:r w:rsidRPr="00355ACD">
              <w:rPr>
                <w:rFonts w:ascii="Garamond" w:hAnsi="Garamond" w:cs="Calibri"/>
                <w:lang w:val="es-ES"/>
              </w:rPr>
              <w:t xml:space="preserve">los métodos terapéuticos o quirúrgicos </w:t>
            </w:r>
            <w:r w:rsidRPr="00355ACD">
              <w:rPr>
                <w:rFonts w:ascii="Garamond" w:hAnsi="Garamond" w:cs="Calibri"/>
                <w:lang w:val="es-ES"/>
              </w:rPr>
              <w:lastRenderedPageBreak/>
              <w:t>para el tratamiento humano o animal, así</w:t>
            </w:r>
          </w:p>
          <w:p w14:paraId="43D011BE" w14:textId="2279873F" w:rsidR="00C108FC" w:rsidRPr="00355ACD" w:rsidRDefault="00C108FC" w:rsidP="00544BE5">
            <w:pPr>
              <w:rPr>
                <w:rFonts w:ascii="Garamond" w:hAnsi="Garamond" w:cs="Calibri"/>
                <w:lang w:val="es-ES"/>
              </w:rPr>
            </w:pPr>
            <w:r w:rsidRPr="00355ACD">
              <w:rPr>
                <w:rFonts w:ascii="Garamond" w:hAnsi="Garamond" w:cs="Calibri"/>
                <w:lang w:val="es-ES"/>
              </w:rPr>
              <w:t>como los métodos de diagnóstico aplicados a los seres humanos o a animales.</w:t>
            </w:r>
          </w:p>
        </w:tc>
        <w:tc>
          <w:tcPr>
            <w:tcW w:w="1704" w:type="dxa"/>
          </w:tcPr>
          <w:p w14:paraId="49974357" w14:textId="77777777" w:rsidR="00C108FC" w:rsidRPr="00355ACD" w:rsidRDefault="00C108FC" w:rsidP="00EC299B">
            <w:pPr>
              <w:rPr>
                <w:rFonts w:ascii="Garamond" w:hAnsi="Garamond" w:cs="Calibri"/>
                <w:lang w:val="es-ES"/>
              </w:rPr>
            </w:pPr>
            <w:r w:rsidRPr="00355ACD">
              <w:rPr>
                <w:rFonts w:ascii="Garamond" w:hAnsi="Garamond" w:cs="Calibri"/>
                <w:lang w:val="es-ES"/>
              </w:rPr>
              <w:lastRenderedPageBreak/>
              <w:t>Art. 15(a) y (b); Art. 20 (c) de la Dec. N° 486 CAN</w:t>
            </w:r>
          </w:p>
          <w:p w14:paraId="4AFF2FA8" w14:textId="77777777" w:rsidR="00C108FC" w:rsidRPr="00355ACD" w:rsidRDefault="00C108FC" w:rsidP="00EC299B">
            <w:pPr>
              <w:rPr>
                <w:rFonts w:ascii="Garamond" w:hAnsi="Garamond" w:cs="Calibri"/>
                <w:lang w:val="es-ES"/>
              </w:rPr>
            </w:pPr>
          </w:p>
          <w:p w14:paraId="3AD40BB6" w14:textId="514636B6" w:rsidR="00C108FC" w:rsidRPr="00355ACD" w:rsidRDefault="00C108FC" w:rsidP="00EC299B">
            <w:pPr>
              <w:rPr>
                <w:rFonts w:ascii="Garamond" w:hAnsi="Garamond" w:cs="Calibri"/>
                <w:lang w:val="es-ES"/>
              </w:rPr>
            </w:pPr>
            <w:r w:rsidRPr="00355ACD">
              <w:rPr>
                <w:rFonts w:ascii="Garamond" w:hAnsi="Garamond" w:cs="Calibri"/>
                <w:lang w:val="es-ES"/>
              </w:rPr>
              <w:t>Art. 268 CI.</w:t>
            </w:r>
          </w:p>
          <w:p w14:paraId="73D20A20" w14:textId="77777777" w:rsidR="00C108FC" w:rsidRPr="00355ACD" w:rsidRDefault="00C108FC" w:rsidP="00EC299B">
            <w:pPr>
              <w:rPr>
                <w:rFonts w:ascii="Garamond" w:hAnsi="Garamond" w:cs="Calibri"/>
                <w:lang w:val="es-ES"/>
              </w:rPr>
            </w:pPr>
          </w:p>
          <w:p w14:paraId="07FDBEA3" w14:textId="1CAB9636" w:rsidR="00C108FC" w:rsidRPr="00355ACD" w:rsidRDefault="00C108FC" w:rsidP="00EC299B">
            <w:pPr>
              <w:rPr>
                <w:rFonts w:ascii="Garamond" w:hAnsi="Garamond" w:cs="Calibri"/>
                <w:lang w:val="es-ES"/>
              </w:rPr>
            </w:pPr>
            <w:r w:rsidRPr="00355ACD">
              <w:rPr>
                <w:rFonts w:ascii="Garamond" w:hAnsi="Garamond" w:cs="Calibri"/>
                <w:lang w:val="es-ES"/>
              </w:rPr>
              <w:t>Incluido</w:t>
            </w:r>
          </w:p>
          <w:p w14:paraId="2815B5E6" w14:textId="77777777" w:rsidR="00C108FC" w:rsidRPr="00355ACD" w:rsidRDefault="00C108FC" w:rsidP="00EC299B">
            <w:pPr>
              <w:rPr>
                <w:rFonts w:ascii="Garamond" w:hAnsi="Garamond" w:cs="Calibri"/>
                <w:lang w:val="es-ES"/>
              </w:rPr>
            </w:pPr>
          </w:p>
          <w:p w14:paraId="14E6EE1A" w14:textId="1C2BD835" w:rsidR="00C108FC" w:rsidRPr="00355ACD" w:rsidRDefault="00C108FC">
            <w:pPr>
              <w:rPr>
                <w:rFonts w:ascii="Garamond" w:hAnsi="Garamond" w:cs="Calibri"/>
                <w:lang w:val="es-ES"/>
              </w:rPr>
            </w:pPr>
            <w:r w:rsidRPr="00355ACD">
              <w:rPr>
                <w:rFonts w:ascii="Garamond" w:hAnsi="Garamond" w:cs="Calibri"/>
                <w:lang w:val="es-ES"/>
              </w:rPr>
              <w:t>incluído</w:t>
            </w:r>
          </w:p>
          <w:p w14:paraId="62A2A4D0" w14:textId="77777777" w:rsidR="00C108FC" w:rsidRPr="00355ACD" w:rsidRDefault="00C108FC">
            <w:pPr>
              <w:rPr>
                <w:rFonts w:ascii="Garamond" w:hAnsi="Garamond" w:cs="Calibri"/>
                <w:lang w:val="es-ES"/>
              </w:rPr>
            </w:pPr>
          </w:p>
          <w:p w14:paraId="68EB990C" w14:textId="77777777" w:rsidR="00C108FC" w:rsidRPr="00355ACD" w:rsidRDefault="00C108FC">
            <w:pPr>
              <w:rPr>
                <w:rFonts w:ascii="Garamond" w:hAnsi="Garamond" w:cs="Calibri"/>
                <w:lang w:val="es-ES"/>
              </w:rPr>
            </w:pPr>
          </w:p>
          <w:p w14:paraId="159E9252" w14:textId="77777777" w:rsidR="00C108FC" w:rsidRPr="00355ACD" w:rsidRDefault="00C108FC">
            <w:pPr>
              <w:rPr>
                <w:rFonts w:ascii="Garamond" w:hAnsi="Garamond" w:cs="Calibri"/>
                <w:lang w:val="es-ES"/>
              </w:rPr>
            </w:pPr>
          </w:p>
          <w:p w14:paraId="23C3F934" w14:textId="77777777" w:rsidR="00C108FC" w:rsidRPr="00355ACD" w:rsidRDefault="00C108FC">
            <w:pPr>
              <w:rPr>
                <w:rFonts w:ascii="Garamond" w:hAnsi="Garamond" w:cs="Calibri"/>
                <w:lang w:val="es-ES"/>
              </w:rPr>
            </w:pPr>
          </w:p>
          <w:p w14:paraId="084D1F4E" w14:textId="77777777" w:rsidR="00C108FC" w:rsidRPr="00355ACD" w:rsidRDefault="00C108FC">
            <w:pPr>
              <w:rPr>
                <w:rFonts w:ascii="Garamond" w:hAnsi="Garamond" w:cs="Calibri"/>
                <w:lang w:val="es-ES"/>
              </w:rPr>
            </w:pPr>
          </w:p>
          <w:p w14:paraId="5062A69B" w14:textId="2E466EF7" w:rsidR="00C108FC" w:rsidRPr="00355ACD" w:rsidRDefault="00C108FC">
            <w:pPr>
              <w:rPr>
                <w:rFonts w:ascii="Garamond" w:hAnsi="Garamond" w:cs="Calibri"/>
                <w:lang w:val="es-ES"/>
              </w:rPr>
            </w:pPr>
            <w:r w:rsidRPr="00355ACD">
              <w:rPr>
                <w:rFonts w:ascii="Garamond" w:hAnsi="Garamond" w:cs="Calibri"/>
                <w:lang w:val="es-ES"/>
              </w:rPr>
              <w:t xml:space="preserve">Material que pueda ser </w:t>
            </w:r>
            <w:r w:rsidRPr="00355ACD">
              <w:rPr>
                <w:rFonts w:ascii="Garamond" w:hAnsi="Garamond" w:cs="Calibri"/>
                <w:lang w:val="es-ES"/>
              </w:rPr>
              <w:lastRenderedPageBreak/>
              <w:t>aislado, inclusive genes, proteínas, genoma o germoplasma de cualquier ser vivo; Nuevas formas sustancias, incluyendo sales, ésteres, éteres, complejos, combinaciones y otros derivados; Los polimorfos, metabolitos, formas puras, tamaño de partículas e isómeros; Los usos y cualquier propiedad nueva o uso nuevo de una sustancia conocida o utilización de un procedimiento o de una máquina o aparato conocidos;</w:t>
            </w:r>
          </w:p>
          <w:p w14:paraId="204585DC" w14:textId="53D551EA" w:rsidR="00C108FC" w:rsidRPr="00355ACD" w:rsidRDefault="00C108FC">
            <w:pPr>
              <w:rPr>
                <w:rFonts w:ascii="Garamond" w:hAnsi="Garamond" w:cs="Calibri"/>
                <w:lang w:val="es-ES"/>
              </w:rPr>
            </w:pPr>
            <w:r w:rsidRPr="00355ACD">
              <w:rPr>
                <w:rFonts w:ascii="Garamond" w:hAnsi="Garamond" w:cs="Calibri"/>
                <w:lang w:val="es-ES"/>
              </w:rPr>
              <w:t xml:space="preserve">Los recursos genéticos que contienen la diversidad </w:t>
            </w:r>
            <w:r w:rsidRPr="00355ACD">
              <w:rPr>
                <w:rFonts w:ascii="Garamond" w:hAnsi="Garamond" w:cs="Calibri"/>
                <w:lang w:val="es-ES"/>
              </w:rPr>
              <w:lastRenderedPageBreak/>
              <w:t>biológica y la agrobiodiversidad.</w:t>
            </w:r>
          </w:p>
        </w:tc>
        <w:tc>
          <w:tcPr>
            <w:tcW w:w="1632" w:type="dxa"/>
          </w:tcPr>
          <w:p w14:paraId="72FD77EB" w14:textId="3D9F96EA" w:rsidR="00C108FC" w:rsidRPr="00355ACD" w:rsidRDefault="00C108FC">
            <w:pPr>
              <w:rPr>
                <w:rFonts w:ascii="Garamond" w:hAnsi="Garamond" w:cs="Calibri"/>
                <w:lang w:val="es-ES"/>
              </w:rPr>
            </w:pPr>
            <w:r w:rsidRPr="00355ACD">
              <w:rPr>
                <w:rFonts w:ascii="Garamond" w:hAnsi="Garamond" w:cs="Calibri"/>
                <w:lang w:val="es-ES"/>
              </w:rPr>
              <w:lastRenderedPageBreak/>
              <w:t>Art. 15(a) y (b); Art. 20 (c) de la Dec. N° 486 CAN;</w:t>
            </w:r>
          </w:p>
          <w:p w14:paraId="34AFD1C6" w14:textId="77777777" w:rsidR="00C108FC" w:rsidRPr="00355ACD" w:rsidRDefault="00C108FC">
            <w:pPr>
              <w:rPr>
                <w:rFonts w:ascii="Garamond" w:hAnsi="Garamond" w:cs="Calibri"/>
                <w:lang w:val="es-ES"/>
              </w:rPr>
            </w:pPr>
            <w:r w:rsidRPr="00355ACD">
              <w:rPr>
                <w:rFonts w:ascii="Garamond" w:hAnsi="Garamond" w:cs="Calibri"/>
                <w:lang w:val="es-ES"/>
              </w:rPr>
              <w:t>Art. 25 B del Decreto Legislativo 1075</w:t>
            </w:r>
          </w:p>
          <w:p w14:paraId="5B5BBE6C" w14:textId="7DAE56E0" w:rsidR="00C108FC" w:rsidRPr="00355ACD" w:rsidRDefault="00C108FC">
            <w:pPr>
              <w:rPr>
                <w:rFonts w:ascii="Garamond" w:hAnsi="Garamond" w:cs="Calibri"/>
                <w:lang w:val="es-ES"/>
              </w:rPr>
            </w:pPr>
            <w:r w:rsidRPr="00355ACD">
              <w:rPr>
                <w:rFonts w:ascii="Garamond" w:hAnsi="Garamond" w:cs="Calibri"/>
                <w:lang w:val="es-ES"/>
              </w:rPr>
              <w:t>incluído</w:t>
            </w:r>
          </w:p>
          <w:p w14:paraId="3156CE1F" w14:textId="77777777" w:rsidR="00C108FC" w:rsidRPr="00355ACD" w:rsidRDefault="00C108FC">
            <w:pPr>
              <w:rPr>
                <w:rFonts w:ascii="Garamond" w:hAnsi="Garamond" w:cs="Calibri"/>
                <w:lang w:val="es-ES"/>
              </w:rPr>
            </w:pPr>
          </w:p>
          <w:p w14:paraId="262D089D" w14:textId="6A2E431E" w:rsidR="00C108FC" w:rsidRPr="00355ACD" w:rsidRDefault="00C108FC">
            <w:pPr>
              <w:rPr>
                <w:rFonts w:ascii="Garamond" w:hAnsi="Garamond" w:cs="Calibri"/>
                <w:lang w:val="es-ES"/>
              </w:rPr>
            </w:pPr>
            <w:r w:rsidRPr="00355ACD">
              <w:rPr>
                <w:rFonts w:ascii="Garamond" w:hAnsi="Garamond" w:cs="Calibri"/>
                <w:lang w:val="es-ES"/>
              </w:rPr>
              <w:t>incluído</w:t>
            </w:r>
          </w:p>
        </w:tc>
        <w:tc>
          <w:tcPr>
            <w:tcW w:w="1551" w:type="dxa"/>
          </w:tcPr>
          <w:p w14:paraId="3E7940F3" w14:textId="77777777" w:rsidR="00C108FC" w:rsidRPr="00355ACD" w:rsidRDefault="00C108FC">
            <w:pPr>
              <w:rPr>
                <w:rFonts w:ascii="Garamond" w:hAnsi="Garamond" w:cs="Calibri"/>
                <w:lang w:val="es-ES"/>
              </w:rPr>
            </w:pPr>
            <w:r w:rsidRPr="00355ACD">
              <w:rPr>
                <w:rFonts w:ascii="Garamond" w:hAnsi="Garamond" w:cs="Calibri"/>
                <w:lang w:val="es-ES"/>
              </w:rPr>
              <w:t>Art. 15 Ley de propiedad Industrial</w:t>
            </w:r>
          </w:p>
          <w:p w14:paraId="1BCD583B" w14:textId="77777777" w:rsidR="00C108FC" w:rsidRPr="00355ACD" w:rsidRDefault="00C108FC">
            <w:pPr>
              <w:rPr>
                <w:rFonts w:ascii="Garamond" w:hAnsi="Garamond" w:cs="Calibri"/>
                <w:lang w:val="es-ES"/>
              </w:rPr>
            </w:pPr>
          </w:p>
          <w:p w14:paraId="3C82A15E" w14:textId="77777777" w:rsidR="00C108FC" w:rsidRPr="00355ACD" w:rsidRDefault="00C108FC">
            <w:pPr>
              <w:rPr>
                <w:rFonts w:ascii="Garamond" w:hAnsi="Garamond" w:cs="Calibri"/>
                <w:lang w:val="es-ES"/>
              </w:rPr>
            </w:pPr>
          </w:p>
          <w:p w14:paraId="03819301" w14:textId="77777777" w:rsidR="00C108FC" w:rsidRPr="00355ACD" w:rsidRDefault="00C108FC">
            <w:pPr>
              <w:rPr>
                <w:rFonts w:ascii="Garamond" w:hAnsi="Garamond" w:cs="Calibri"/>
                <w:lang w:val="es-ES"/>
              </w:rPr>
            </w:pPr>
          </w:p>
          <w:p w14:paraId="59564AE9" w14:textId="076C4A88" w:rsidR="00C108FC" w:rsidRPr="00355ACD" w:rsidRDefault="00C108FC">
            <w:pPr>
              <w:rPr>
                <w:rFonts w:ascii="Garamond" w:hAnsi="Garamond" w:cs="Calibri"/>
                <w:lang w:val="es-ES"/>
              </w:rPr>
            </w:pPr>
            <w:r w:rsidRPr="00355ACD">
              <w:rPr>
                <w:rFonts w:ascii="Garamond" w:hAnsi="Garamond" w:cs="Calibri"/>
                <w:lang w:val="es-ES"/>
              </w:rPr>
              <w:t>incluído</w:t>
            </w:r>
          </w:p>
          <w:p w14:paraId="21193E8D" w14:textId="77777777" w:rsidR="00C108FC" w:rsidRPr="00355ACD" w:rsidRDefault="00C108FC">
            <w:pPr>
              <w:rPr>
                <w:rFonts w:ascii="Garamond" w:hAnsi="Garamond" w:cs="Calibri"/>
                <w:lang w:val="es-ES"/>
              </w:rPr>
            </w:pPr>
          </w:p>
          <w:p w14:paraId="28B031A6" w14:textId="5DDB565D" w:rsidR="00C108FC" w:rsidRPr="00355ACD" w:rsidRDefault="00C108FC">
            <w:pPr>
              <w:rPr>
                <w:rFonts w:ascii="Garamond" w:hAnsi="Garamond" w:cs="Calibri"/>
                <w:lang w:val="es-ES"/>
              </w:rPr>
            </w:pPr>
            <w:r w:rsidRPr="00355ACD">
              <w:rPr>
                <w:rFonts w:ascii="Garamond" w:hAnsi="Garamond" w:cs="Calibri"/>
                <w:lang w:val="es-ES"/>
              </w:rPr>
              <w:t>incluído</w:t>
            </w:r>
          </w:p>
        </w:tc>
        <w:tc>
          <w:tcPr>
            <w:tcW w:w="1617" w:type="dxa"/>
          </w:tcPr>
          <w:p w14:paraId="13945890" w14:textId="3C050900" w:rsidR="00C108FC" w:rsidRPr="00355ACD" w:rsidRDefault="00C108FC" w:rsidP="002177E9">
            <w:pPr>
              <w:rPr>
                <w:rFonts w:ascii="Garamond" w:hAnsi="Garamond" w:cs="Calibri"/>
                <w:lang w:val="es-ES"/>
              </w:rPr>
            </w:pPr>
            <w:r w:rsidRPr="00355ACD">
              <w:rPr>
                <w:rFonts w:ascii="Garamond" w:hAnsi="Garamond" w:cs="Calibri"/>
                <w:lang w:val="es-ES"/>
              </w:rPr>
              <w:t>Art. 15(a) y (b); Art. 20 (c) de la Dec. N° 486 CAN</w:t>
            </w:r>
          </w:p>
          <w:p w14:paraId="28372C1A" w14:textId="67A3B8E2" w:rsidR="00C108FC" w:rsidRPr="00355ACD" w:rsidRDefault="00C108FC" w:rsidP="002177E9">
            <w:pPr>
              <w:rPr>
                <w:rFonts w:ascii="Garamond" w:hAnsi="Garamond" w:cs="Calibri"/>
                <w:lang w:val="es-ES"/>
              </w:rPr>
            </w:pPr>
          </w:p>
          <w:p w14:paraId="0EF8B555" w14:textId="765141B0" w:rsidR="00C108FC" w:rsidRPr="00355ACD" w:rsidRDefault="00C108FC" w:rsidP="002177E9">
            <w:pPr>
              <w:rPr>
                <w:rFonts w:ascii="Garamond" w:hAnsi="Garamond" w:cs="Calibri"/>
                <w:lang w:val="es-ES"/>
              </w:rPr>
            </w:pPr>
          </w:p>
          <w:p w14:paraId="2651E58A" w14:textId="2EDFA87D" w:rsidR="00C108FC" w:rsidRPr="00355ACD" w:rsidRDefault="00C108FC" w:rsidP="002177E9">
            <w:pPr>
              <w:rPr>
                <w:rFonts w:ascii="Garamond" w:hAnsi="Garamond" w:cs="Calibri"/>
                <w:lang w:val="es-ES"/>
              </w:rPr>
            </w:pPr>
          </w:p>
          <w:p w14:paraId="554F9694" w14:textId="3A8C52B7" w:rsidR="00C108FC" w:rsidRPr="00355ACD" w:rsidRDefault="00C108FC" w:rsidP="002177E9">
            <w:pPr>
              <w:rPr>
                <w:rFonts w:ascii="Garamond" w:hAnsi="Garamond" w:cs="Calibri"/>
                <w:lang w:val="es-ES"/>
              </w:rPr>
            </w:pPr>
            <w:r w:rsidRPr="00355ACD">
              <w:rPr>
                <w:rFonts w:ascii="Garamond" w:hAnsi="Garamond" w:cs="Calibri"/>
                <w:lang w:val="es-ES"/>
              </w:rPr>
              <w:t>incluído</w:t>
            </w:r>
          </w:p>
          <w:p w14:paraId="29CD6BCE" w14:textId="48AD901B" w:rsidR="00C108FC" w:rsidRPr="00355ACD" w:rsidRDefault="00C108FC" w:rsidP="002177E9">
            <w:pPr>
              <w:rPr>
                <w:rFonts w:ascii="Garamond" w:hAnsi="Garamond" w:cs="Calibri"/>
                <w:lang w:val="es-ES"/>
              </w:rPr>
            </w:pPr>
          </w:p>
          <w:p w14:paraId="457E4695" w14:textId="31EECA4C" w:rsidR="00C108FC" w:rsidRPr="00355ACD" w:rsidRDefault="00C108FC" w:rsidP="002177E9">
            <w:pPr>
              <w:rPr>
                <w:rFonts w:ascii="Garamond" w:hAnsi="Garamond" w:cs="Calibri"/>
                <w:lang w:val="es-ES"/>
              </w:rPr>
            </w:pPr>
            <w:r w:rsidRPr="00355ACD">
              <w:rPr>
                <w:rFonts w:ascii="Garamond" w:hAnsi="Garamond" w:cs="Calibri"/>
                <w:lang w:val="es-ES"/>
              </w:rPr>
              <w:t>incluído</w:t>
            </w:r>
          </w:p>
          <w:p w14:paraId="0159118F" w14:textId="77777777" w:rsidR="00C108FC" w:rsidRPr="00355ACD" w:rsidRDefault="00C108FC">
            <w:pPr>
              <w:rPr>
                <w:rFonts w:ascii="Garamond" w:hAnsi="Garamond" w:cs="Calibri"/>
                <w:lang w:val="es-ES"/>
              </w:rPr>
            </w:pPr>
          </w:p>
          <w:p w14:paraId="03B701E0" w14:textId="77777777" w:rsidR="00C108FC" w:rsidRPr="00355ACD" w:rsidRDefault="00C108FC">
            <w:pPr>
              <w:rPr>
                <w:rFonts w:ascii="Garamond" w:hAnsi="Garamond" w:cs="Calibri"/>
                <w:lang w:val="es-ES"/>
              </w:rPr>
            </w:pPr>
          </w:p>
          <w:p w14:paraId="1CB50E90" w14:textId="77777777" w:rsidR="00C108FC" w:rsidRPr="00355ACD" w:rsidRDefault="00C108FC">
            <w:pPr>
              <w:rPr>
                <w:rFonts w:ascii="Garamond" w:hAnsi="Garamond" w:cs="Calibri"/>
                <w:lang w:val="es-ES"/>
              </w:rPr>
            </w:pPr>
          </w:p>
          <w:p w14:paraId="35A9946B" w14:textId="77777777" w:rsidR="00C108FC" w:rsidRPr="00355ACD" w:rsidRDefault="00C108FC">
            <w:pPr>
              <w:rPr>
                <w:rFonts w:ascii="Garamond" w:hAnsi="Garamond" w:cs="Calibri"/>
                <w:lang w:val="es-ES"/>
              </w:rPr>
            </w:pPr>
          </w:p>
          <w:p w14:paraId="7AB312CB" w14:textId="77777777" w:rsidR="00C108FC" w:rsidRPr="00355ACD" w:rsidRDefault="00C108FC">
            <w:pPr>
              <w:rPr>
                <w:rFonts w:ascii="Garamond" w:hAnsi="Garamond" w:cs="Calibri"/>
                <w:lang w:val="es-ES"/>
              </w:rPr>
            </w:pPr>
          </w:p>
          <w:p w14:paraId="22260C95" w14:textId="77777777" w:rsidR="00C108FC" w:rsidRPr="00355ACD" w:rsidRDefault="00C108FC" w:rsidP="007E45D7">
            <w:pPr>
              <w:rPr>
                <w:rFonts w:ascii="Garamond" w:hAnsi="Garamond" w:cs="Calibri"/>
                <w:lang w:val="es-ES"/>
              </w:rPr>
            </w:pPr>
            <w:r w:rsidRPr="00355ACD">
              <w:rPr>
                <w:rFonts w:ascii="Garamond" w:hAnsi="Garamond" w:cs="Calibri"/>
                <w:lang w:val="es-ES"/>
              </w:rPr>
              <w:t xml:space="preserve">los métodos terapéuticos o </w:t>
            </w:r>
            <w:r w:rsidRPr="00355ACD">
              <w:rPr>
                <w:rFonts w:ascii="Garamond" w:hAnsi="Garamond" w:cs="Calibri"/>
                <w:lang w:val="es-ES"/>
              </w:rPr>
              <w:lastRenderedPageBreak/>
              <w:t>quirúrgicos para el tratamiento humano o animal, así</w:t>
            </w:r>
          </w:p>
          <w:p w14:paraId="0A6D7324" w14:textId="28BD6687" w:rsidR="00C108FC" w:rsidRPr="00355ACD" w:rsidRDefault="00C108FC" w:rsidP="007E45D7">
            <w:pPr>
              <w:rPr>
                <w:rFonts w:ascii="Garamond" w:hAnsi="Garamond" w:cs="Calibri"/>
                <w:lang w:val="es-ES"/>
              </w:rPr>
            </w:pPr>
            <w:r w:rsidRPr="00355ACD">
              <w:rPr>
                <w:rFonts w:ascii="Garamond" w:hAnsi="Garamond" w:cs="Calibri"/>
                <w:lang w:val="es-ES"/>
              </w:rPr>
              <w:t>como los métodos de diagnóstico aplicados a los seres humanos o a animales.</w:t>
            </w:r>
          </w:p>
        </w:tc>
        <w:tc>
          <w:tcPr>
            <w:tcW w:w="236" w:type="dxa"/>
          </w:tcPr>
          <w:p w14:paraId="23E6EAA5" w14:textId="77777777" w:rsidR="00C108FC" w:rsidRPr="00355ACD" w:rsidRDefault="00C108FC">
            <w:pPr>
              <w:rPr>
                <w:rFonts w:ascii="Garamond" w:hAnsi="Garamond" w:cs="Calibri"/>
                <w:lang w:val="es-ES"/>
              </w:rPr>
            </w:pPr>
          </w:p>
        </w:tc>
      </w:tr>
      <w:tr w:rsidR="00C108FC" w:rsidRPr="00355ACD" w14:paraId="075BD50B" w14:textId="77777777" w:rsidTr="00C108FC">
        <w:tc>
          <w:tcPr>
            <w:tcW w:w="1529" w:type="dxa"/>
          </w:tcPr>
          <w:p w14:paraId="4461C744" w14:textId="6940A3DB" w:rsidR="00C108FC" w:rsidRPr="00355ACD" w:rsidRDefault="00C108FC" w:rsidP="0045679A">
            <w:pPr>
              <w:rPr>
                <w:rFonts w:ascii="Garamond" w:hAnsi="Garamond" w:cs="Calibri"/>
                <w:lang w:val="es-ES"/>
              </w:rPr>
            </w:pPr>
            <w:r w:rsidRPr="00355ACD">
              <w:rPr>
                <w:rFonts w:ascii="Garamond" w:hAnsi="Garamond" w:cs="Calibri"/>
                <w:lang w:val="es-ES"/>
              </w:rPr>
              <w:lastRenderedPageBreak/>
              <w:t>5. Patentes de segundo uso</w:t>
            </w:r>
          </w:p>
        </w:tc>
        <w:tc>
          <w:tcPr>
            <w:tcW w:w="1585" w:type="dxa"/>
          </w:tcPr>
          <w:p w14:paraId="1458FCD8" w14:textId="05265D89" w:rsidR="00C108FC" w:rsidRPr="00355ACD" w:rsidRDefault="00BD1280">
            <w:pPr>
              <w:rPr>
                <w:rFonts w:ascii="Garamond" w:hAnsi="Garamond" w:cs="Calibri"/>
                <w:lang w:val="es-ES"/>
              </w:rPr>
            </w:pPr>
            <w:r w:rsidRPr="00355ACD">
              <w:rPr>
                <w:rFonts w:ascii="Garamond" w:hAnsi="Garamond" w:cs="Calibri"/>
                <w:lang w:val="es-ES"/>
              </w:rPr>
              <w:t xml:space="preserve">Art. 6º, </w:t>
            </w:r>
            <w:r w:rsidRPr="00355ACD">
              <w:rPr>
                <w:rFonts w:ascii="Garamond" w:hAnsi="Garamond" w:cs="Calibri"/>
                <w:lang w:val="es-ES"/>
              </w:rPr>
              <w:t xml:space="preserve">f) La yuxtaposición de invenciones conocidas o mezclas de productos conocidos, su variación de forma, de dimensiones o de materiales, salvo que se trate de su combinación o fusión de tal manera que no puedan funcionar separadamente o que las cualidades o funciones características de las mismas sean modificadas para obtener un resultado industrial no obvio para un </w:t>
            </w:r>
            <w:r w:rsidRPr="00355ACD">
              <w:rPr>
                <w:rFonts w:ascii="Garamond" w:hAnsi="Garamond" w:cs="Calibri"/>
                <w:lang w:val="es-ES"/>
              </w:rPr>
              <w:lastRenderedPageBreak/>
              <w:t>técnico en la materia;</w:t>
            </w:r>
          </w:p>
        </w:tc>
        <w:tc>
          <w:tcPr>
            <w:tcW w:w="1585" w:type="dxa"/>
          </w:tcPr>
          <w:p w14:paraId="1045EA56" w14:textId="4B36E76C" w:rsidR="00C108FC" w:rsidRPr="00355ACD" w:rsidRDefault="00C108FC">
            <w:pPr>
              <w:rPr>
                <w:rFonts w:ascii="Garamond" w:hAnsi="Garamond" w:cs="Calibri"/>
                <w:lang w:val="es-ES"/>
              </w:rPr>
            </w:pPr>
            <w:r w:rsidRPr="00355ACD">
              <w:rPr>
                <w:rFonts w:ascii="Garamond" w:hAnsi="Garamond" w:cs="Calibri"/>
                <w:lang w:val="es-ES"/>
              </w:rPr>
              <w:lastRenderedPageBreak/>
              <w:t>Não há previsão explícita em sentido contrário, mas sua aplicação depende do exame de patenteabilidade segundo diretrizes do INPI.</w:t>
            </w:r>
          </w:p>
        </w:tc>
        <w:tc>
          <w:tcPr>
            <w:tcW w:w="1417" w:type="dxa"/>
          </w:tcPr>
          <w:p w14:paraId="76264488" w14:textId="525E8CA1" w:rsidR="00C108FC" w:rsidRPr="00355ACD" w:rsidRDefault="00C108FC">
            <w:pPr>
              <w:rPr>
                <w:rFonts w:ascii="Garamond" w:hAnsi="Garamond" w:cs="Calibri"/>
                <w:lang w:val="es-ES"/>
              </w:rPr>
            </w:pPr>
            <w:r w:rsidRPr="00355ACD">
              <w:rPr>
                <w:rFonts w:ascii="Garamond" w:hAnsi="Garamond" w:cs="Calibri"/>
                <w:lang w:val="es-ES"/>
              </w:rPr>
              <w:t>Art. 21 Dec. N°486 CAN</w:t>
            </w:r>
          </w:p>
        </w:tc>
        <w:tc>
          <w:tcPr>
            <w:tcW w:w="1296" w:type="dxa"/>
          </w:tcPr>
          <w:p w14:paraId="495A2A86" w14:textId="157BCDBA" w:rsidR="00C108FC" w:rsidRPr="00355ACD" w:rsidRDefault="00C108FC" w:rsidP="00C878BD">
            <w:pPr>
              <w:rPr>
                <w:rFonts w:ascii="Garamond" w:hAnsi="Garamond" w:cs="Calibri"/>
                <w:lang w:val="es-ES"/>
              </w:rPr>
            </w:pPr>
            <w:r w:rsidRPr="00355ACD">
              <w:rPr>
                <w:rFonts w:ascii="Garamond" w:hAnsi="Garamond" w:cs="Calibri"/>
                <w:lang w:val="es-ES"/>
              </w:rPr>
              <w:t>Art. 37 (2) LPI. Se excluyen en general los segundos usos, pero pueden aceptarse excepcionalmente siempre que dicho nuevo uso resuelva un problema técnico sin solución previa</w:t>
            </w:r>
          </w:p>
          <w:p w14:paraId="231E30F9" w14:textId="38A07DB6" w:rsidR="00C108FC" w:rsidRPr="00355ACD" w:rsidRDefault="00C108FC" w:rsidP="00C878BD">
            <w:pPr>
              <w:rPr>
                <w:rFonts w:ascii="Garamond" w:hAnsi="Garamond" w:cs="Calibri"/>
                <w:lang w:val="es-ES"/>
              </w:rPr>
            </w:pPr>
            <w:r w:rsidRPr="00355ACD">
              <w:rPr>
                <w:rFonts w:ascii="Garamond" w:hAnsi="Garamond" w:cs="Calibri"/>
                <w:lang w:val="es-ES"/>
              </w:rPr>
              <w:t>equivalente y cumpla con los</w:t>
            </w:r>
          </w:p>
          <w:p w14:paraId="35200487" w14:textId="127D5B56" w:rsidR="00C108FC" w:rsidRPr="00355ACD" w:rsidRDefault="00C108FC" w:rsidP="00C878BD">
            <w:pPr>
              <w:rPr>
                <w:rFonts w:ascii="Garamond" w:hAnsi="Garamond" w:cs="Calibri"/>
                <w:lang w:val="es-ES"/>
              </w:rPr>
            </w:pPr>
            <w:r w:rsidRPr="00355ACD">
              <w:rPr>
                <w:rFonts w:ascii="Garamond" w:hAnsi="Garamond" w:cs="Calibri"/>
                <w:lang w:val="es-ES"/>
              </w:rPr>
              <w:t>requisitos de patentabilidad (Art. 32 LPI)</w:t>
            </w:r>
          </w:p>
        </w:tc>
        <w:tc>
          <w:tcPr>
            <w:tcW w:w="1395" w:type="dxa"/>
          </w:tcPr>
          <w:p w14:paraId="285A70E8" w14:textId="78B146D2" w:rsidR="00C108FC" w:rsidRPr="00355ACD" w:rsidRDefault="00C108FC">
            <w:pPr>
              <w:rPr>
                <w:rFonts w:ascii="Garamond" w:hAnsi="Garamond" w:cs="Calibri"/>
                <w:lang w:val="es-ES"/>
              </w:rPr>
            </w:pPr>
            <w:r w:rsidRPr="00355ACD">
              <w:rPr>
                <w:rFonts w:ascii="Garamond" w:hAnsi="Garamond" w:cs="Calibri"/>
                <w:lang w:val="es-ES"/>
              </w:rPr>
              <w:t>Art. 21 Dec. N°486 CAN</w:t>
            </w:r>
          </w:p>
        </w:tc>
        <w:tc>
          <w:tcPr>
            <w:tcW w:w="1704" w:type="dxa"/>
          </w:tcPr>
          <w:p w14:paraId="15214585" w14:textId="77777777" w:rsidR="00C108FC" w:rsidRPr="00355ACD" w:rsidRDefault="00C108FC">
            <w:pPr>
              <w:rPr>
                <w:rFonts w:ascii="Garamond" w:hAnsi="Garamond" w:cs="Calibri"/>
                <w:lang w:val="es-ES"/>
              </w:rPr>
            </w:pPr>
            <w:r w:rsidRPr="00355ACD">
              <w:rPr>
                <w:rFonts w:ascii="Garamond" w:hAnsi="Garamond" w:cs="Calibri"/>
                <w:lang w:val="es-ES"/>
              </w:rPr>
              <w:t xml:space="preserve">Art. 21 Dec. N°486 CAN </w:t>
            </w:r>
          </w:p>
          <w:p w14:paraId="30AA4129" w14:textId="0156CF8D" w:rsidR="00C108FC" w:rsidRPr="00355ACD" w:rsidRDefault="00C108FC">
            <w:pPr>
              <w:rPr>
                <w:rFonts w:ascii="Garamond" w:hAnsi="Garamond" w:cs="Calibri"/>
                <w:lang w:val="es-ES"/>
              </w:rPr>
            </w:pPr>
            <w:r w:rsidRPr="00355ACD">
              <w:rPr>
                <w:rFonts w:ascii="Garamond" w:hAnsi="Garamond" w:cs="Calibri"/>
                <w:lang w:val="es-ES"/>
              </w:rPr>
              <w:t>Art. 274 CI Se prohíben las patentes de segundo uso</w:t>
            </w:r>
          </w:p>
        </w:tc>
        <w:tc>
          <w:tcPr>
            <w:tcW w:w="1632" w:type="dxa"/>
          </w:tcPr>
          <w:p w14:paraId="0E92834F" w14:textId="0202D588" w:rsidR="00C108FC" w:rsidRPr="00355ACD" w:rsidRDefault="00C108FC">
            <w:pPr>
              <w:rPr>
                <w:rFonts w:ascii="Garamond" w:hAnsi="Garamond" w:cs="Calibri"/>
                <w:lang w:val="es-ES"/>
              </w:rPr>
            </w:pPr>
            <w:r w:rsidRPr="00355ACD">
              <w:rPr>
                <w:rFonts w:ascii="Garamond" w:hAnsi="Garamond" w:cs="Calibri"/>
                <w:lang w:val="es-ES"/>
              </w:rPr>
              <w:t>Art. 21 Dec. N°486 CAN</w:t>
            </w:r>
          </w:p>
        </w:tc>
        <w:tc>
          <w:tcPr>
            <w:tcW w:w="1551" w:type="dxa"/>
          </w:tcPr>
          <w:p w14:paraId="25C43722" w14:textId="2ADA6D38" w:rsidR="00C108FC" w:rsidRPr="00355ACD" w:rsidRDefault="00C108FC">
            <w:pPr>
              <w:rPr>
                <w:rFonts w:ascii="Garamond" w:hAnsi="Garamond" w:cs="Calibri"/>
                <w:lang w:val="es-ES"/>
              </w:rPr>
            </w:pPr>
            <w:r w:rsidRPr="00355ACD">
              <w:rPr>
                <w:rFonts w:ascii="Garamond" w:hAnsi="Garamond" w:cs="Calibri"/>
                <w:lang w:val="es-ES"/>
              </w:rPr>
              <w:t>Art. 15 8) LPI</w:t>
            </w:r>
          </w:p>
        </w:tc>
        <w:tc>
          <w:tcPr>
            <w:tcW w:w="1617" w:type="dxa"/>
          </w:tcPr>
          <w:p w14:paraId="7383C720" w14:textId="2CB5F526" w:rsidR="00C108FC" w:rsidRPr="00355ACD" w:rsidRDefault="00C108FC">
            <w:pPr>
              <w:rPr>
                <w:rFonts w:ascii="Garamond" w:hAnsi="Garamond" w:cs="Calibri"/>
                <w:lang w:val="es-ES"/>
              </w:rPr>
            </w:pPr>
            <w:r w:rsidRPr="00355ACD">
              <w:rPr>
                <w:rFonts w:ascii="Garamond" w:hAnsi="Garamond" w:cs="Calibri"/>
                <w:lang w:val="es-ES"/>
              </w:rPr>
              <w:t>Art. 21 Dec. N°486 CAN</w:t>
            </w:r>
          </w:p>
        </w:tc>
        <w:tc>
          <w:tcPr>
            <w:tcW w:w="236" w:type="dxa"/>
          </w:tcPr>
          <w:p w14:paraId="217B042C" w14:textId="77777777" w:rsidR="00C108FC" w:rsidRPr="00355ACD" w:rsidRDefault="00C108FC">
            <w:pPr>
              <w:rPr>
                <w:rFonts w:ascii="Garamond" w:hAnsi="Garamond" w:cs="Calibri"/>
                <w:lang w:val="es-ES"/>
              </w:rPr>
            </w:pPr>
          </w:p>
        </w:tc>
      </w:tr>
      <w:tr w:rsidR="00C108FC" w:rsidRPr="00355ACD" w14:paraId="149426DF" w14:textId="77777777" w:rsidTr="00C108FC">
        <w:tc>
          <w:tcPr>
            <w:tcW w:w="1529" w:type="dxa"/>
          </w:tcPr>
          <w:p w14:paraId="3C0249A2" w14:textId="77777777" w:rsidR="00C108FC" w:rsidRPr="00355ACD" w:rsidRDefault="00C108FC" w:rsidP="0045679A">
            <w:pPr>
              <w:jc w:val="center"/>
              <w:rPr>
                <w:rFonts w:ascii="Garamond" w:hAnsi="Garamond" w:cs="Calibri"/>
                <w:lang w:val="es-ES"/>
              </w:rPr>
            </w:pPr>
          </w:p>
        </w:tc>
        <w:tc>
          <w:tcPr>
            <w:tcW w:w="1585" w:type="dxa"/>
          </w:tcPr>
          <w:p w14:paraId="5B399C00" w14:textId="77777777" w:rsidR="00C108FC" w:rsidRPr="00355ACD" w:rsidRDefault="00C108FC" w:rsidP="0045679A">
            <w:pPr>
              <w:jc w:val="center"/>
              <w:rPr>
                <w:rFonts w:ascii="Garamond" w:hAnsi="Garamond" w:cs="Calibri"/>
                <w:lang w:val="es-ES"/>
              </w:rPr>
            </w:pPr>
          </w:p>
        </w:tc>
        <w:tc>
          <w:tcPr>
            <w:tcW w:w="12433" w:type="dxa"/>
            <w:gridSpan w:val="9"/>
          </w:tcPr>
          <w:p w14:paraId="0F755BC9" w14:textId="34E89F72" w:rsidR="00C108FC" w:rsidRPr="00355ACD" w:rsidRDefault="00C108FC" w:rsidP="0045679A">
            <w:pPr>
              <w:jc w:val="center"/>
              <w:rPr>
                <w:rFonts w:ascii="Garamond" w:hAnsi="Garamond" w:cs="Calibri"/>
                <w:lang w:val="es-ES"/>
              </w:rPr>
            </w:pPr>
          </w:p>
          <w:p w14:paraId="142257C5" w14:textId="0B59CF60" w:rsidR="00C108FC" w:rsidRPr="00355ACD" w:rsidRDefault="00C108FC" w:rsidP="0045679A">
            <w:pPr>
              <w:jc w:val="center"/>
              <w:rPr>
                <w:rFonts w:ascii="Garamond" w:hAnsi="Garamond" w:cs="Calibri"/>
                <w:lang w:val="es-ES"/>
              </w:rPr>
            </w:pPr>
            <w:r w:rsidRPr="00355ACD">
              <w:rPr>
                <w:rFonts w:ascii="Garamond" w:hAnsi="Garamond" w:cs="Calibri"/>
                <w:lang w:val="es-ES"/>
              </w:rPr>
              <w:t>Flexibilidades posteriores a la concesión</w:t>
            </w:r>
          </w:p>
          <w:p w14:paraId="7D5A8458" w14:textId="77777777" w:rsidR="00C108FC" w:rsidRPr="00355ACD" w:rsidRDefault="00C108FC" w:rsidP="0045679A">
            <w:pPr>
              <w:jc w:val="center"/>
              <w:rPr>
                <w:rFonts w:ascii="Garamond" w:hAnsi="Garamond" w:cs="Calibri"/>
                <w:lang w:val="es-ES"/>
              </w:rPr>
            </w:pPr>
          </w:p>
        </w:tc>
      </w:tr>
      <w:tr w:rsidR="00C108FC" w:rsidRPr="00355ACD" w14:paraId="7FF8F978" w14:textId="77777777" w:rsidTr="00C108FC">
        <w:tc>
          <w:tcPr>
            <w:tcW w:w="1529" w:type="dxa"/>
          </w:tcPr>
          <w:p w14:paraId="2C66FAB6" w14:textId="77777777" w:rsidR="00C108FC" w:rsidRPr="00355ACD" w:rsidRDefault="00C108FC" w:rsidP="00367E0F">
            <w:pPr>
              <w:rPr>
                <w:rFonts w:ascii="Garamond" w:hAnsi="Garamond" w:cs="Calibri"/>
                <w:lang w:val="es-ES"/>
              </w:rPr>
            </w:pPr>
            <w:r w:rsidRPr="00355ACD">
              <w:rPr>
                <w:rFonts w:ascii="Garamond" w:hAnsi="Garamond" w:cs="Calibri"/>
                <w:lang w:val="es-ES"/>
              </w:rPr>
              <w:t xml:space="preserve">1. Excepciones a los derechos de patente: </w:t>
            </w:r>
          </w:p>
          <w:p w14:paraId="298986CB" w14:textId="77777777" w:rsidR="00C108FC" w:rsidRPr="00355ACD" w:rsidRDefault="00C108FC" w:rsidP="00367E0F">
            <w:pPr>
              <w:rPr>
                <w:rFonts w:ascii="Garamond" w:hAnsi="Garamond" w:cs="Calibri"/>
                <w:lang w:val="es-ES"/>
              </w:rPr>
            </w:pPr>
          </w:p>
          <w:p w14:paraId="00BA6471" w14:textId="77777777" w:rsidR="00C108FC" w:rsidRPr="00355ACD" w:rsidRDefault="00C108FC" w:rsidP="00367E0F">
            <w:pPr>
              <w:rPr>
                <w:rFonts w:ascii="Garamond" w:hAnsi="Garamond" w:cs="Calibri"/>
                <w:lang w:val="es-ES"/>
              </w:rPr>
            </w:pPr>
            <w:r w:rsidRPr="00355ACD">
              <w:rPr>
                <w:rFonts w:ascii="Garamond" w:hAnsi="Garamond" w:cs="Calibri"/>
                <w:lang w:val="es-ES"/>
              </w:rPr>
              <w:t>Investigación</w:t>
            </w:r>
          </w:p>
          <w:p w14:paraId="24A1D047" w14:textId="77777777" w:rsidR="00C108FC" w:rsidRPr="00355ACD" w:rsidRDefault="00C108FC" w:rsidP="00367E0F">
            <w:pPr>
              <w:rPr>
                <w:rFonts w:ascii="Garamond" w:hAnsi="Garamond" w:cs="Calibri"/>
                <w:lang w:val="es-ES"/>
              </w:rPr>
            </w:pPr>
          </w:p>
          <w:p w14:paraId="584F47AA" w14:textId="77777777" w:rsidR="00C108FC" w:rsidRPr="00355ACD" w:rsidRDefault="00C108FC" w:rsidP="00367E0F">
            <w:pPr>
              <w:rPr>
                <w:rFonts w:ascii="Garamond" w:hAnsi="Garamond" w:cs="Calibri"/>
                <w:lang w:val="es-ES"/>
              </w:rPr>
            </w:pPr>
          </w:p>
          <w:p w14:paraId="02757DF1" w14:textId="77777777" w:rsidR="00C108FC" w:rsidRPr="00355ACD" w:rsidRDefault="00C108FC" w:rsidP="00367E0F">
            <w:pPr>
              <w:rPr>
                <w:rFonts w:ascii="Garamond" w:hAnsi="Garamond" w:cs="Calibri"/>
                <w:lang w:val="es-ES"/>
              </w:rPr>
            </w:pPr>
          </w:p>
          <w:p w14:paraId="2B4659FA" w14:textId="77777777" w:rsidR="00C108FC" w:rsidRPr="00355ACD" w:rsidRDefault="00C108FC" w:rsidP="00367E0F">
            <w:pPr>
              <w:rPr>
                <w:rFonts w:ascii="Garamond" w:hAnsi="Garamond" w:cs="Calibri"/>
                <w:lang w:val="es-ES"/>
              </w:rPr>
            </w:pPr>
          </w:p>
          <w:p w14:paraId="402510C8" w14:textId="77777777" w:rsidR="00C108FC" w:rsidRPr="00355ACD" w:rsidRDefault="00C108FC" w:rsidP="00367E0F">
            <w:pPr>
              <w:rPr>
                <w:rFonts w:ascii="Garamond" w:hAnsi="Garamond" w:cs="Calibri"/>
                <w:lang w:val="es-ES"/>
              </w:rPr>
            </w:pPr>
          </w:p>
          <w:p w14:paraId="7D5F43D7" w14:textId="77777777" w:rsidR="00C108FC" w:rsidRPr="00355ACD" w:rsidRDefault="00C108FC" w:rsidP="00367E0F">
            <w:pPr>
              <w:rPr>
                <w:rFonts w:ascii="Garamond" w:hAnsi="Garamond" w:cs="Calibri"/>
                <w:lang w:val="es-ES"/>
              </w:rPr>
            </w:pPr>
          </w:p>
          <w:p w14:paraId="492A42D1" w14:textId="77777777" w:rsidR="00C108FC" w:rsidRPr="00355ACD" w:rsidRDefault="00C108FC" w:rsidP="00367E0F">
            <w:pPr>
              <w:rPr>
                <w:rFonts w:ascii="Garamond" w:hAnsi="Garamond" w:cs="Calibri"/>
                <w:lang w:val="es-ES"/>
              </w:rPr>
            </w:pPr>
          </w:p>
          <w:p w14:paraId="6AEA2899" w14:textId="77777777" w:rsidR="00C108FC" w:rsidRPr="00355ACD" w:rsidRDefault="00C108FC" w:rsidP="00367E0F">
            <w:pPr>
              <w:rPr>
                <w:rFonts w:ascii="Garamond" w:hAnsi="Garamond" w:cs="Calibri"/>
                <w:lang w:val="es-ES"/>
              </w:rPr>
            </w:pPr>
          </w:p>
          <w:p w14:paraId="6F397F6A" w14:textId="51C52B56" w:rsidR="00C108FC" w:rsidRPr="00355ACD" w:rsidRDefault="00C108FC" w:rsidP="00367E0F">
            <w:pPr>
              <w:rPr>
                <w:rFonts w:ascii="Garamond" w:hAnsi="Garamond" w:cs="Calibri"/>
                <w:lang w:val="es-ES"/>
              </w:rPr>
            </w:pPr>
          </w:p>
        </w:tc>
        <w:tc>
          <w:tcPr>
            <w:tcW w:w="1585" w:type="dxa"/>
          </w:tcPr>
          <w:p w14:paraId="6289A561" w14:textId="7E1483E6" w:rsidR="00C108FC" w:rsidRPr="00355ACD" w:rsidRDefault="00355ACD" w:rsidP="00274FD3">
            <w:pPr>
              <w:pStyle w:val="NormalWeb"/>
              <w:rPr>
                <w:rFonts w:ascii="Garamond" w:hAnsi="Garamond" w:cs="Calibri"/>
                <w:sz w:val="22"/>
                <w:szCs w:val="22"/>
                <w:lang w:val="es-ES"/>
              </w:rPr>
            </w:pPr>
            <w:r w:rsidRPr="00355ACD">
              <w:rPr>
                <w:rFonts w:ascii="Garamond" w:hAnsi="Garamond" w:cs="Calibri"/>
                <w:sz w:val="22"/>
                <w:szCs w:val="22"/>
                <w:lang w:val="es-ES"/>
              </w:rPr>
              <w:t xml:space="preserve">ARTICULO 36. — El derecho que confiere una patente no producirá efecto alguno contra: a) Un tercero que, en el ámbito privado o académico y con fines no comerciales, realice actividades de investigación científica o tecnológica puramente experimentales, de ensayo o de enseñanza, y para ello fabrique o utilice un producto o use un proceso </w:t>
            </w:r>
            <w:r w:rsidRPr="00355ACD">
              <w:rPr>
                <w:rFonts w:ascii="Garamond" w:hAnsi="Garamond" w:cs="Calibri"/>
                <w:sz w:val="22"/>
                <w:szCs w:val="22"/>
                <w:lang w:val="es-ES"/>
              </w:rPr>
              <w:lastRenderedPageBreak/>
              <w:t>igual al patentado.</w:t>
            </w:r>
          </w:p>
        </w:tc>
        <w:tc>
          <w:tcPr>
            <w:tcW w:w="1585" w:type="dxa"/>
          </w:tcPr>
          <w:p w14:paraId="4F0CA663" w14:textId="4C227FB2" w:rsidR="00C108FC" w:rsidRPr="00355ACD" w:rsidRDefault="00C108FC" w:rsidP="00274FD3">
            <w:pPr>
              <w:pStyle w:val="NormalWeb"/>
              <w:rPr>
                <w:rFonts w:ascii="Garamond" w:hAnsi="Garamond" w:cs="Calibri"/>
                <w:color w:val="000000"/>
                <w:sz w:val="22"/>
                <w:szCs w:val="22"/>
                <w:lang w:val="es-ES"/>
              </w:rPr>
            </w:pPr>
            <w:r w:rsidRPr="00355ACD">
              <w:rPr>
                <w:rFonts w:ascii="Garamond" w:hAnsi="Garamond" w:cs="Calibri"/>
                <w:sz w:val="22"/>
                <w:szCs w:val="22"/>
                <w:lang w:val="es-ES"/>
              </w:rPr>
              <w:lastRenderedPageBreak/>
              <w:t xml:space="preserve">Art. 43, inciso II - </w:t>
            </w:r>
            <w:r w:rsidRPr="00355ACD">
              <w:rPr>
                <w:rFonts w:ascii="Garamond" w:hAnsi="Garamond" w:cs="Calibri"/>
                <w:color w:val="000000"/>
                <w:sz w:val="22"/>
                <w:szCs w:val="22"/>
                <w:lang w:val="es-ES"/>
              </w:rPr>
              <w:t> </w:t>
            </w:r>
            <w:bookmarkStart w:id="3" w:name="art43"/>
            <w:bookmarkEnd w:id="3"/>
            <w:r w:rsidRPr="00355ACD">
              <w:rPr>
                <w:rFonts w:ascii="Garamond" w:hAnsi="Garamond" w:cs="Calibri"/>
                <w:color w:val="000000"/>
                <w:sz w:val="22"/>
                <w:szCs w:val="22"/>
                <w:lang w:val="es-ES"/>
              </w:rPr>
              <w:t>Art. 43. O disposto no artigo anterior não se aplica:</w:t>
            </w:r>
          </w:p>
          <w:p w14:paraId="3357F6C3" w14:textId="77777777" w:rsidR="00C108FC" w:rsidRPr="00355ACD" w:rsidRDefault="00C108FC" w:rsidP="00274FD3">
            <w:pPr>
              <w:pStyle w:val="NormalWeb"/>
              <w:rPr>
                <w:rFonts w:ascii="Garamond" w:hAnsi="Garamond" w:cs="Calibri"/>
                <w:color w:val="000000"/>
                <w:sz w:val="22"/>
                <w:szCs w:val="22"/>
                <w:lang w:val="es-ES"/>
              </w:rPr>
            </w:pPr>
            <w:r w:rsidRPr="00355ACD">
              <w:rPr>
                <w:rFonts w:ascii="Garamond" w:hAnsi="Garamond" w:cs="Calibri"/>
                <w:color w:val="000000"/>
                <w:sz w:val="22"/>
                <w:szCs w:val="22"/>
                <w:lang w:val="es-ES"/>
              </w:rPr>
              <w:t>        </w:t>
            </w:r>
            <w:bookmarkStart w:id="4" w:name="art43i"/>
            <w:bookmarkEnd w:id="4"/>
            <w:r w:rsidRPr="00355ACD">
              <w:rPr>
                <w:rFonts w:ascii="Garamond" w:hAnsi="Garamond" w:cs="Calibri"/>
                <w:color w:val="000000"/>
                <w:sz w:val="22"/>
                <w:szCs w:val="22"/>
                <w:lang w:val="es-ES"/>
              </w:rPr>
              <w:t>I - aos atos praticados por terceiros não autorizados, em caráter privado e sem finalidade comercial, desde que não acarretem prejuízo ao interesse econômico do titular da patente;</w:t>
            </w:r>
          </w:p>
          <w:p w14:paraId="50A265AA" w14:textId="77777777" w:rsidR="00C108FC" w:rsidRPr="00355ACD" w:rsidRDefault="00C108FC" w:rsidP="00274FD3">
            <w:pPr>
              <w:pStyle w:val="NormalWeb"/>
              <w:rPr>
                <w:rFonts w:ascii="Garamond" w:hAnsi="Garamond" w:cs="Calibri"/>
                <w:color w:val="000000"/>
                <w:sz w:val="22"/>
                <w:szCs w:val="22"/>
                <w:lang w:val="es-ES"/>
              </w:rPr>
            </w:pPr>
            <w:r w:rsidRPr="00355ACD">
              <w:rPr>
                <w:rFonts w:ascii="Garamond" w:hAnsi="Garamond" w:cs="Calibri"/>
                <w:color w:val="000000"/>
                <w:sz w:val="22"/>
                <w:szCs w:val="22"/>
                <w:lang w:val="es-ES"/>
              </w:rPr>
              <w:t>        </w:t>
            </w:r>
            <w:bookmarkStart w:id="5" w:name="art43ii"/>
            <w:bookmarkEnd w:id="5"/>
            <w:r w:rsidRPr="00355ACD">
              <w:rPr>
                <w:rFonts w:ascii="Garamond" w:hAnsi="Garamond" w:cs="Calibri"/>
                <w:color w:val="000000"/>
                <w:sz w:val="22"/>
                <w:szCs w:val="22"/>
                <w:lang w:val="es-ES"/>
              </w:rPr>
              <w:t xml:space="preserve">II - aos atos praticados por terceiros não autorizados, </w:t>
            </w:r>
            <w:r w:rsidRPr="00355ACD">
              <w:rPr>
                <w:rFonts w:ascii="Garamond" w:hAnsi="Garamond" w:cs="Calibri"/>
                <w:color w:val="000000"/>
                <w:sz w:val="22"/>
                <w:szCs w:val="22"/>
                <w:lang w:val="es-ES"/>
              </w:rPr>
              <w:lastRenderedPageBreak/>
              <w:t>com finalidade experimental, relacionados a estudos ou pesquisas científicas ou tecnológicas;</w:t>
            </w:r>
          </w:p>
          <w:p w14:paraId="40D4B4CC" w14:textId="37950BDA" w:rsidR="00C108FC" w:rsidRPr="00355ACD" w:rsidRDefault="00C108FC">
            <w:pPr>
              <w:rPr>
                <w:rFonts w:ascii="Garamond" w:hAnsi="Garamond" w:cs="Calibri"/>
                <w:lang w:val="es-ES"/>
              </w:rPr>
            </w:pPr>
            <w:r w:rsidRPr="00355ACD">
              <w:rPr>
                <w:rFonts w:ascii="Garamond" w:hAnsi="Garamond" w:cs="Calibri"/>
                <w:lang w:val="es-ES"/>
              </w:rPr>
              <w:t>Incluido</w:t>
            </w:r>
          </w:p>
        </w:tc>
        <w:tc>
          <w:tcPr>
            <w:tcW w:w="1417" w:type="dxa"/>
          </w:tcPr>
          <w:p w14:paraId="44A6767D" w14:textId="3ECFB161" w:rsidR="00C108FC" w:rsidRPr="00355ACD" w:rsidRDefault="00C108FC">
            <w:pPr>
              <w:rPr>
                <w:rFonts w:ascii="Garamond" w:hAnsi="Garamond" w:cs="Calibri"/>
                <w:lang w:val="es-ES"/>
              </w:rPr>
            </w:pPr>
            <w:r w:rsidRPr="00355ACD">
              <w:rPr>
                <w:rFonts w:ascii="Garamond" w:hAnsi="Garamond" w:cs="Calibri"/>
                <w:lang w:val="es-ES"/>
              </w:rPr>
              <w:lastRenderedPageBreak/>
              <w:t>Ar. 53 (b) Dec. N° 486 CAN</w:t>
            </w:r>
          </w:p>
          <w:p w14:paraId="7A281F4F" w14:textId="77777777" w:rsidR="00C108FC" w:rsidRPr="00355ACD" w:rsidRDefault="00C108FC">
            <w:pPr>
              <w:rPr>
                <w:rFonts w:ascii="Garamond" w:hAnsi="Garamond" w:cs="Calibri"/>
                <w:lang w:val="es-ES"/>
              </w:rPr>
            </w:pPr>
          </w:p>
          <w:p w14:paraId="4B0C33DF" w14:textId="41B86F07" w:rsidR="00C108FC" w:rsidRPr="00355ACD" w:rsidRDefault="00C108FC">
            <w:pPr>
              <w:rPr>
                <w:rFonts w:ascii="Garamond" w:hAnsi="Garamond" w:cs="Calibri"/>
                <w:lang w:val="es-ES"/>
              </w:rPr>
            </w:pPr>
            <w:r w:rsidRPr="00355ACD">
              <w:rPr>
                <w:rFonts w:ascii="Garamond" w:hAnsi="Garamond" w:cs="Calibri"/>
                <w:lang w:val="es-ES"/>
              </w:rPr>
              <w:t xml:space="preserve">incluído </w:t>
            </w:r>
          </w:p>
          <w:p w14:paraId="53DC410A" w14:textId="77777777" w:rsidR="00C108FC" w:rsidRPr="00355ACD" w:rsidRDefault="00C108FC">
            <w:pPr>
              <w:rPr>
                <w:rFonts w:ascii="Garamond" w:hAnsi="Garamond" w:cs="Calibri"/>
                <w:lang w:val="es-ES"/>
              </w:rPr>
            </w:pPr>
          </w:p>
          <w:p w14:paraId="051AFEC0" w14:textId="77777777" w:rsidR="00C108FC" w:rsidRPr="00355ACD" w:rsidRDefault="00C108FC">
            <w:pPr>
              <w:rPr>
                <w:rFonts w:ascii="Garamond" w:hAnsi="Garamond" w:cs="Calibri"/>
                <w:lang w:val="es-ES"/>
              </w:rPr>
            </w:pPr>
          </w:p>
          <w:p w14:paraId="14945192" w14:textId="77777777" w:rsidR="00C108FC" w:rsidRPr="00355ACD" w:rsidRDefault="00C108FC">
            <w:pPr>
              <w:rPr>
                <w:rFonts w:ascii="Garamond" w:hAnsi="Garamond" w:cs="Calibri"/>
                <w:lang w:val="es-ES"/>
              </w:rPr>
            </w:pPr>
          </w:p>
          <w:p w14:paraId="3141E71B" w14:textId="77777777" w:rsidR="00C108FC" w:rsidRPr="00355ACD" w:rsidRDefault="00C108FC">
            <w:pPr>
              <w:rPr>
                <w:rFonts w:ascii="Garamond" w:hAnsi="Garamond" w:cs="Calibri"/>
                <w:lang w:val="es-ES"/>
              </w:rPr>
            </w:pPr>
          </w:p>
          <w:p w14:paraId="201FFB83" w14:textId="77777777" w:rsidR="00C108FC" w:rsidRPr="00355ACD" w:rsidRDefault="00C108FC">
            <w:pPr>
              <w:rPr>
                <w:rFonts w:ascii="Garamond" w:hAnsi="Garamond" w:cs="Calibri"/>
                <w:lang w:val="es-ES"/>
              </w:rPr>
            </w:pPr>
          </w:p>
          <w:p w14:paraId="0BD9F41B" w14:textId="0BE246C8" w:rsidR="00C108FC" w:rsidRPr="00355ACD" w:rsidRDefault="00C108FC">
            <w:pPr>
              <w:rPr>
                <w:rFonts w:ascii="Garamond" w:hAnsi="Garamond" w:cs="Calibri"/>
                <w:lang w:val="es-ES"/>
              </w:rPr>
            </w:pPr>
          </w:p>
        </w:tc>
        <w:tc>
          <w:tcPr>
            <w:tcW w:w="1296" w:type="dxa"/>
          </w:tcPr>
          <w:p w14:paraId="0ECFCD64" w14:textId="77777777" w:rsidR="00C108FC" w:rsidRPr="00355ACD" w:rsidRDefault="00C108FC">
            <w:pPr>
              <w:rPr>
                <w:rFonts w:ascii="Garamond" w:hAnsi="Garamond" w:cs="Calibri"/>
                <w:lang w:val="es-ES"/>
              </w:rPr>
            </w:pPr>
            <w:r w:rsidRPr="00355ACD">
              <w:rPr>
                <w:rFonts w:ascii="Garamond" w:hAnsi="Garamond" w:cs="Calibri"/>
                <w:lang w:val="es-ES"/>
              </w:rPr>
              <w:t>Art. 49 LPI</w:t>
            </w:r>
          </w:p>
          <w:p w14:paraId="109822C9" w14:textId="77777777" w:rsidR="00C108FC" w:rsidRPr="00355ACD" w:rsidRDefault="00C108FC">
            <w:pPr>
              <w:rPr>
                <w:rFonts w:ascii="Garamond" w:hAnsi="Garamond" w:cs="Calibri"/>
                <w:lang w:val="es-ES"/>
              </w:rPr>
            </w:pPr>
          </w:p>
          <w:p w14:paraId="0B1099B1" w14:textId="77777777" w:rsidR="00C108FC" w:rsidRPr="00355ACD" w:rsidRDefault="00C108FC">
            <w:pPr>
              <w:rPr>
                <w:rFonts w:ascii="Garamond" w:hAnsi="Garamond" w:cs="Calibri"/>
                <w:lang w:val="es-ES"/>
              </w:rPr>
            </w:pPr>
          </w:p>
          <w:p w14:paraId="108E0C04" w14:textId="5B8831F6" w:rsidR="00C108FC" w:rsidRPr="00355ACD" w:rsidRDefault="00C108FC">
            <w:pPr>
              <w:rPr>
                <w:rFonts w:ascii="Garamond" w:hAnsi="Garamond" w:cs="Calibri"/>
                <w:lang w:val="es-ES"/>
              </w:rPr>
            </w:pPr>
            <w:r w:rsidRPr="00355ACD">
              <w:rPr>
                <w:rFonts w:ascii="Garamond" w:hAnsi="Garamond" w:cs="Calibri"/>
                <w:lang w:val="es-ES"/>
              </w:rPr>
              <w:t>incluído</w:t>
            </w:r>
          </w:p>
          <w:p w14:paraId="3E50FA5C" w14:textId="77777777" w:rsidR="00C108FC" w:rsidRPr="00355ACD" w:rsidRDefault="00C108FC">
            <w:pPr>
              <w:rPr>
                <w:rFonts w:ascii="Garamond" w:hAnsi="Garamond" w:cs="Calibri"/>
                <w:lang w:val="es-ES"/>
              </w:rPr>
            </w:pPr>
          </w:p>
          <w:p w14:paraId="25C8A9BE" w14:textId="77777777" w:rsidR="00C108FC" w:rsidRPr="00355ACD" w:rsidRDefault="00C108FC">
            <w:pPr>
              <w:rPr>
                <w:rFonts w:ascii="Garamond" w:hAnsi="Garamond" w:cs="Calibri"/>
                <w:lang w:val="es-ES"/>
              </w:rPr>
            </w:pPr>
          </w:p>
          <w:p w14:paraId="01948C20" w14:textId="77777777" w:rsidR="00C108FC" w:rsidRPr="00355ACD" w:rsidRDefault="00C108FC">
            <w:pPr>
              <w:rPr>
                <w:rFonts w:ascii="Garamond" w:hAnsi="Garamond" w:cs="Calibri"/>
                <w:lang w:val="es-ES"/>
              </w:rPr>
            </w:pPr>
          </w:p>
          <w:p w14:paraId="6601A917" w14:textId="77777777" w:rsidR="00C108FC" w:rsidRPr="00355ACD" w:rsidRDefault="00C108FC">
            <w:pPr>
              <w:rPr>
                <w:rFonts w:ascii="Garamond" w:hAnsi="Garamond" w:cs="Calibri"/>
                <w:lang w:val="es-ES"/>
              </w:rPr>
            </w:pPr>
          </w:p>
          <w:p w14:paraId="47B5EAA8" w14:textId="77777777" w:rsidR="00C108FC" w:rsidRPr="00355ACD" w:rsidRDefault="00C108FC">
            <w:pPr>
              <w:rPr>
                <w:rFonts w:ascii="Garamond" w:hAnsi="Garamond" w:cs="Calibri"/>
                <w:lang w:val="es-ES"/>
              </w:rPr>
            </w:pPr>
          </w:p>
          <w:p w14:paraId="503F5040" w14:textId="77777777" w:rsidR="00C108FC" w:rsidRPr="00355ACD" w:rsidRDefault="00C108FC">
            <w:pPr>
              <w:rPr>
                <w:rFonts w:ascii="Garamond" w:hAnsi="Garamond" w:cs="Calibri"/>
                <w:lang w:val="es-ES"/>
              </w:rPr>
            </w:pPr>
          </w:p>
          <w:p w14:paraId="36DA1FFE" w14:textId="77777777" w:rsidR="00C108FC" w:rsidRPr="00355ACD" w:rsidRDefault="00C108FC">
            <w:pPr>
              <w:rPr>
                <w:rFonts w:ascii="Garamond" w:hAnsi="Garamond" w:cs="Calibri"/>
                <w:lang w:val="es-ES"/>
              </w:rPr>
            </w:pPr>
          </w:p>
          <w:p w14:paraId="4376672E" w14:textId="7474B8E7" w:rsidR="00C108FC" w:rsidRPr="00355ACD" w:rsidRDefault="00C108FC">
            <w:pPr>
              <w:rPr>
                <w:rFonts w:ascii="Garamond" w:hAnsi="Garamond" w:cs="Calibri"/>
                <w:lang w:val="es-ES"/>
              </w:rPr>
            </w:pPr>
          </w:p>
        </w:tc>
        <w:tc>
          <w:tcPr>
            <w:tcW w:w="1395" w:type="dxa"/>
          </w:tcPr>
          <w:p w14:paraId="62A8AAEF" w14:textId="77777777" w:rsidR="00C108FC" w:rsidRPr="00355ACD" w:rsidRDefault="00C108FC" w:rsidP="007A483E">
            <w:pPr>
              <w:rPr>
                <w:rFonts w:ascii="Garamond" w:hAnsi="Garamond" w:cs="Calibri"/>
                <w:lang w:val="es-ES"/>
              </w:rPr>
            </w:pPr>
            <w:r w:rsidRPr="00355ACD">
              <w:rPr>
                <w:rFonts w:ascii="Garamond" w:hAnsi="Garamond" w:cs="Calibri"/>
                <w:lang w:val="es-ES"/>
              </w:rPr>
              <w:t>Ar. 53 (b) Dec. N° 486 CAN</w:t>
            </w:r>
          </w:p>
          <w:p w14:paraId="07F0FC92" w14:textId="77777777" w:rsidR="00C108FC" w:rsidRPr="00355ACD" w:rsidRDefault="00C108FC">
            <w:pPr>
              <w:rPr>
                <w:rFonts w:ascii="Garamond" w:hAnsi="Garamond" w:cs="Calibri"/>
                <w:lang w:val="es-ES"/>
              </w:rPr>
            </w:pPr>
          </w:p>
          <w:p w14:paraId="0E7A3AAE" w14:textId="12F1A314" w:rsidR="00C108FC" w:rsidRPr="00355ACD" w:rsidRDefault="00C108FC">
            <w:pPr>
              <w:rPr>
                <w:rFonts w:ascii="Garamond" w:hAnsi="Garamond" w:cs="Calibri"/>
                <w:lang w:val="es-ES"/>
              </w:rPr>
            </w:pPr>
            <w:r w:rsidRPr="00355ACD">
              <w:rPr>
                <w:rFonts w:ascii="Garamond" w:hAnsi="Garamond" w:cs="Calibri"/>
                <w:lang w:val="es-ES"/>
              </w:rPr>
              <w:t>incluído</w:t>
            </w:r>
          </w:p>
          <w:p w14:paraId="18BE5CE2" w14:textId="59FDFD5B" w:rsidR="00C108FC" w:rsidRPr="00355ACD" w:rsidRDefault="00C108FC">
            <w:pPr>
              <w:rPr>
                <w:rFonts w:ascii="Garamond" w:hAnsi="Garamond" w:cs="Calibri"/>
                <w:lang w:val="es-ES"/>
              </w:rPr>
            </w:pPr>
          </w:p>
          <w:p w14:paraId="7FED5FD3" w14:textId="508224B4" w:rsidR="00C108FC" w:rsidRPr="00355ACD" w:rsidRDefault="00C108FC">
            <w:pPr>
              <w:rPr>
                <w:rFonts w:ascii="Garamond" w:hAnsi="Garamond" w:cs="Calibri"/>
                <w:lang w:val="es-ES"/>
              </w:rPr>
            </w:pPr>
          </w:p>
          <w:p w14:paraId="2BC6DB64" w14:textId="06DB688B" w:rsidR="00C108FC" w:rsidRPr="00355ACD" w:rsidRDefault="00C108FC">
            <w:pPr>
              <w:rPr>
                <w:rFonts w:ascii="Garamond" w:hAnsi="Garamond" w:cs="Calibri"/>
                <w:lang w:val="es-ES"/>
              </w:rPr>
            </w:pPr>
          </w:p>
          <w:p w14:paraId="2A464E7A" w14:textId="663D57B7" w:rsidR="00C108FC" w:rsidRPr="00355ACD" w:rsidRDefault="00C108FC">
            <w:pPr>
              <w:rPr>
                <w:rFonts w:ascii="Garamond" w:hAnsi="Garamond" w:cs="Calibri"/>
                <w:lang w:val="es-ES"/>
              </w:rPr>
            </w:pPr>
          </w:p>
          <w:p w14:paraId="5A5AE690" w14:textId="6C4C0F68" w:rsidR="00C108FC" w:rsidRPr="00355ACD" w:rsidRDefault="00C108FC">
            <w:pPr>
              <w:rPr>
                <w:rFonts w:ascii="Garamond" w:hAnsi="Garamond" w:cs="Calibri"/>
                <w:lang w:val="es-ES"/>
              </w:rPr>
            </w:pPr>
          </w:p>
          <w:p w14:paraId="3CF7F49B" w14:textId="0F6FA079" w:rsidR="00C108FC" w:rsidRPr="00355ACD" w:rsidRDefault="00C108FC">
            <w:pPr>
              <w:rPr>
                <w:rFonts w:ascii="Garamond" w:hAnsi="Garamond" w:cs="Calibri"/>
                <w:lang w:val="es-ES"/>
              </w:rPr>
            </w:pPr>
          </w:p>
          <w:p w14:paraId="486C0458" w14:textId="72EF7B42" w:rsidR="00C108FC" w:rsidRPr="00355ACD" w:rsidRDefault="00C108FC">
            <w:pPr>
              <w:rPr>
                <w:rFonts w:ascii="Garamond" w:hAnsi="Garamond" w:cs="Calibri"/>
                <w:lang w:val="es-ES"/>
              </w:rPr>
            </w:pPr>
          </w:p>
          <w:p w14:paraId="68588444" w14:textId="26D7171F" w:rsidR="00C108FC" w:rsidRPr="00355ACD" w:rsidRDefault="00C108FC">
            <w:pPr>
              <w:rPr>
                <w:rFonts w:ascii="Garamond" w:hAnsi="Garamond" w:cs="Calibri"/>
                <w:lang w:val="es-ES"/>
              </w:rPr>
            </w:pPr>
          </w:p>
          <w:p w14:paraId="249EC1C0" w14:textId="797BB325" w:rsidR="00C108FC" w:rsidRPr="00355ACD" w:rsidRDefault="00C108FC">
            <w:pPr>
              <w:rPr>
                <w:rFonts w:ascii="Garamond" w:hAnsi="Garamond" w:cs="Calibri"/>
                <w:lang w:val="es-ES"/>
              </w:rPr>
            </w:pPr>
          </w:p>
          <w:p w14:paraId="19948ED3" w14:textId="7337FC35" w:rsidR="00C108FC" w:rsidRPr="00355ACD" w:rsidRDefault="00C108FC">
            <w:pPr>
              <w:rPr>
                <w:rFonts w:ascii="Garamond" w:hAnsi="Garamond" w:cs="Calibri"/>
                <w:lang w:val="es-ES"/>
              </w:rPr>
            </w:pPr>
          </w:p>
          <w:p w14:paraId="45D36900" w14:textId="5A7006A1" w:rsidR="00C108FC" w:rsidRPr="00355ACD" w:rsidRDefault="00C108FC">
            <w:pPr>
              <w:rPr>
                <w:rFonts w:ascii="Garamond" w:hAnsi="Garamond" w:cs="Calibri"/>
                <w:lang w:val="es-ES"/>
              </w:rPr>
            </w:pPr>
          </w:p>
          <w:p w14:paraId="16BB4255" w14:textId="28EC6350" w:rsidR="00C108FC" w:rsidRPr="00355ACD" w:rsidRDefault="00C108FC">
            <w:pPr>
              <w:rPr>
                <w:rFonts w:ascii="Garamond" w:hAnsi="Garamond" w:cs="Calibri"/>
                <w:lang w:val="es-ES"/>
              </w:rPr>
            </w:pPr>
          </w:p>
          <w:p w14:paraId="30613278" w14:textId="69237982" w:rsidR="00C108FC" w:rsidRPr="00355ACD" w:rsidRDefault="00C108FC">
            <w:pPr>
              <w:rPr>
                <w:rFonts w:ascii="Garamond" w:hAnsi="Garamond" w:cs="Calibri"/>
                <w:lang w:val="es-ES"/>
              </w:rPr>
            </w:pPr>
          </w:p>
        </w:tc>
        <w:tc>
          <w:tcPr>
            <w:tcW w:w="1704" w:type="dxa"/>
          </w:tcPr>
          <w:p w14:paraId="20478982" w14:textId="0D799811" w:rsidR="00C108FC" w:rsidRPr="00355ACD" w:rsidRDefault="00C108FC" w:rsidP="004751CD">
            <w:pPr>
              <w:rPr>
                <w:rFonts w:ascii="Garamond" w:hAnsi="Garamond" w:cs="Calibri"/>
                <w:lang w:val="es-ES"/>
              </w:rPr>
            </w:pPr>
            <w:r w:rsidRPr="00355ACD">
              <w:rPr>
                <w:rFonts w:ascii="Garamond" w:hAnsi="Garamond" w:cs="Calibri"/>
                <w:lang w:val="es-ES"/>
              </w:rPr>
              <w:t>Ar. 53 (b) Dec. N° 486 CAN</w:t>
            </w:r>
          </w:p>
          <w:p w14:paraId="1D498310" w14:textId="77777777" w:rsidR="00C108FC" w:rsidRPr="00355ACD" w:rsidRDefault="00C108FC" w:rsidP="004751CD">
            <w:pPr>
              <w:rPr>
                <w:rFonts w:ascii="Garamond" w:hAnsi="Garamond" w:cs="Calibri"/>
                <w:lang w:val="es-ES"/>
              </w:rPr>
            </w:pPr>
          </w:p>
          <w:p w14:paraId="5706B432" w14:textId="036C2872" w:rsidR="00C108FC" w:rsidRPr="00355ACD" w:rsidRDefault="00C108FC" w:rsidP="004751CD">
            <w:pPr>
              <w:rPr>
                <w:rFonts w:ascii="Garamond" w:hAnsi="Garamond" w:cs="Calibri"/>
                <w:lang w:val="es-ES"/>
              </w:rPr>
            </w:pPr>
            <w:r w:rsidRPr="00355ACD">
              <w:rPr>
                <w:rFonts w:ascii="Garamond" w:hAnsi="Garamond" w:cs="Calibri"/>
                <w:lang w:val="es-ES"/>
              </w:rPr>
              <w:t>Art. 294 (2) y (3) CI:</w:t>
            </w:r>
          </w:p>
          <w:p w14:paraId="1C4F1F3C" w14:textId="23D6BD49" w:rsidR="00C108FC" w:rsidRPr="00355ACD" w:rsidRDefault="00C108FC" w:rsidP="004751CD">
            <w:pPr>
              <w:rPr>
                <w:rFonts w:ascii="Garamond" w:hAnsi="Garamond" w:cs="Calibri"/>
                <w:lang w:val="es-ES"/>
              </w:rPr>
            </w:pPr>
            <w:r w:rsidRPr="00355ACD">
              <w:rPr>
                <w:rFonts w:ascii="Garamond" w:hAnsi="Garamond" w:cs="Calibri"/>
                <w:lang w:val="es-ES"/>
              </w:rPr>
              <w:t>Actos realizados con fines de experimentación y con fines de enseñanza o de</w:t>
            </w:r>
          </w:p>
          <w:p w14:paraId="5C4E9455" w14:textId="73FAF42D" w:rsidR="00C108FC" w:rsidRPr="00355ACD" w:rsidRDefault="00C108FC" w:rsidP="004751CD">
            <w:pPr>
              <w:rPr>
                <w:rFonts w:ascii="Garamond" w:hAnsi="Garamond" w:cs="Calibri"/>
                <w:lang w:val="es-ES"/>
              </w:rPr>
            </w:pPr>
            <w:r w:rsidRPr="00355ACD">
              <w:rPr>
                <w:rFonts w:ascii="Garamond" w:hAnsi="Garamond" w:cs="Calibri"/>
                <w:lang w:val="es-ES"/>
              </w:rPr>
              <w:t>investigación científica o académica;</w:t>
            </w:r>
          </w:p>
          <w:p w14:paraId="1BD9E882" w14:textId="22422C6B" w:rsidR="00C108FC" w:rsidRPr="00355ACD" w:rsidRDefault="00C108FC" w:rsidP="004751CD">
            <w:pPr>
              <w:rPr>
                <w:rFonts w:ascii="Garamond" w:hAnsi="Garamond" w:cs="Calibri"/>
                <w:lang w:val="es-ES"/>
              </w:rPr>
            </w:pPr>
          </w:p>
        </w:tc>
        <w:tc>
          <w:tcPr>
            <w:tcW w:w="1632" w:type="dxa"/>
          </w:tcPr>
          <w:p w14:paraId="7600A349" w14:textId="77777777" w:rsidR="00C108FC" w:rsidRPr="00355ACD" w:rsidRDefault="00C108FC" w:rsidP="002042E4">
            <w:pPr>
              <w:rPr>
                <w:rFonts w:ascii="Garamond" w:hAnsi="Garamond" w:cs="Calibri"/>
                <w:lang w:val="es-ES"/>
              </w:rPr>
            </w:pPr>
            <w:r w:rsidRPr="00355ACD">
              <w:rPr>
                <w:rFonts w:ascii="Garamond" w:hAnsi="Garamond" w:cs="Calibri"/>
                <w:lang w:val="es-ES"/>
              </w:rPr>
              <w:t>Ar. 53 (b) Dec. N° 486 CAN</w:t>
            </w:r>
          </w:p>
          <w:p w14:paraId="3CBEF10A" w14:textId="77777777" w:rsidR="00C108FC" w:rsidRPr="00355ACD" w:rsidRDefault="00C108FC">
            <w:pPr>
              <w:rPr>
                <w:rFonts w:ascii="Garamond" w:hAnsi="Garamond" w:cs="Calibri"/>
                <w:lang w:val="es-ES"/>
              </w:rPr>
            </w:pPr>
          </w:p>
          <w:p w14:paraId="11B97E93" w14:textId="704E4F4C" w:rsidR="00C108FC" w:rsidRPr="00355ACD" w:rsidRDefault="00C108FC">
            <w:pPr>
              <w:rPr>
                <w:rFonts w:ascii="Garamond" w:hAnsi="Garamond" w:cs="Calibri"/>
                <w:lang w:val="es-ES"/>
              </w:rPr>
            </w:pPr>
          </w:p>
        </w:tc>
        <w:tc>
          <w:tcPr>
            <w:tcW w:w="1551" w:type="dxa"/>
          </w:tcPr>
          <w:p w14:paraId="29B4087D" w14:textId="58D90FF3" w:rsidR="00C108FC" w:rsidRPr="00355ACD" w:rsidRDefault="00C108FC">
            <w:pPr>
              <w:rPr>
                <w:rFonts w:ascii="Garamond" w:hAnsi="Garamond" w:cs="Calibri"/>
                <w:lang w:val="es-ES"/>
              </w:rPr>
            </w:pPr>
            <w:r w:rsidRPr="00355ACD">
              <w:rPr>
                <w:rFonts w:ascii="Garamond" w:hAnsi="Garamond" w:cs="Calibri"/>
                <w:lang w:val="es-ES"/>
              </w:rPr>
              <w:t xml:space="preserve">Art. 7 LPI </w:t>
            </w:r>
          </w:p>
          <w:p w14:paraId="14397B7C" w14:textId="0A6ED474" w:rsidR="00C108FC" w:rsidRPr="00355ACD" w:rsidRDefault="00C108FC">
            <w:pPr>
              <w:rPr>
                <w:rFonts w:ascii="Garamond" w:hAnsi="Garamond" w:cs="Calibri"/>
                <w:lang w:val="es-ES"/>
              </w:rPr>
            </w:pPr>
            <w:r w:rsidRPr="00355ACD">
              <w:rPr>
                <w:rFonts w:ascii="Garamond" w:hAnsi="Garamond" w:cs="Calibri"/>
                <w:lang w:val="es-ES"/>
              </w:rPr>
              <w:t>“Pueden mejorarse las invenciones de otros pero deberá solicitarse previamente su consentimiento”</w:t>
            </w:r>
          </w:p>
        </w:tc>
        <w:tc>
          <w:tcPr>
            <w:tcW w:w="1617" w:type="dxa"/>
          </w:tcPr>
          <w:p w14:paraId="301C126C" w14:textId="08049C7C" w:rsidR="00C108FC" w:rsidRPr="00355ACD" w:rsidRDefault="00C108FC">
            <w:pPr>
              <w:rPr>
                <w:rFonts w:ascii="Garamond" w:hAnsi="Garamond" w:cs="Calibri"/>
                <w:lang w:val="es-ES"/>
              </w:rPr>
            </w:pPr>
            <w:r w:rsidRPr="00355ACD">
              <w:rPr>
                <w:rFonts w:ascii="Garamond" w:hAnsi="Garamond" w:cs="Calibri"/>
                <w:lang w:val="es-ES"/>
              </w:rPr>
              <w:t>Dec. N° 486 CAN</w:t>
            </w:r>
          </w:p>
          <w:p w14:paraId="052BC8AE" w14:textId="5E728418" w:rsidR="00C108FC" w:rsidRPr="00355ACD" w:rsidRDefault="00C108FC" w:rsidP="006A04D8">
            <w:pPr>
              <w:rPr>
                <w:rFonts w:ascii="Garamond" w:hAnsi="Garamond" w:cs="Calibri"/>
                <w:lang w:val="es-ES"/>
              </w:rPr>
            </w:pPr>
            <w:r w:rsidRPr="00355ACD">
              <w:rPr>
                <w:rFonts w:ascii="Garamond" w:hAnsi="Garamond" w:cs="Calibri"/>
                <w:lang w:val="es-ES"/>
              </w:rPr>
              <w:t>Art. 53 b) actos realizados exclusivamente con fines de experimentación, respecto al objeto</w:t>
            </w:r>
          </w:p>
          <w:p w14:paraId="7BBE646B" w14:textId="77777777" w:rsidR="00C108FC" w:rsidRPr="00355ACD" w:rsidRDefault="00C108FC" w:rsidP="006A04D8">
            <w:pPr>
              <w:rPr>
                <w:rFonts w:ascii="Garamond" w:hAnsi="Garamond" w:cs="Calibri"/>
                <w:lang w:val="es-ES"/>
              </w:rPr>
            </w:pPr>
            <w:r w:rsidRPr="00355ACD">
              <w:rPr>
                <w:rFonts w:ascii="Garamond" w:hAnsi="Garamond" w:cs="Calibri"/>
                <w:lang w:val="es-ES"/>
              </w:rPr>
              <w:t>de la invención patentada;</w:t>
            </w:r>
          </w:p>
          <w:p w14:paraId="521F5954" w14:textId="77777777" w:rsidR="00C108FC" w:rsidRPr="00355ACD" w:rsidRDefault="00C108FC" w:rsidP="006A04D8">
            <w:pPr>
              <w:rPr>
                <w:rFonts w:ascii="Garamond" w:hAnsi="Garamond" w:cs="Calibri"/>
                <w:lang w:val="es-ES"/>
              </w:rPr>
            </w:pPr>
            <w:r w:rsidRPr="00355ACD">
              <w:rPr>
                <w:rFonts w:ascii="Garamond" w:hAnsi="Garamond" w:cs="Calibri"/>
                <w:lang w:val="es-ES"/>
              </w:rPr>
              <w:t>c) actos realizados exclusivamente con fines de enseñanza o de investigación</w:t>
            </w:r>
          </w:p>
          <w:p w14:paraId="2E559F65" w14:textId="23C3ADFC" w:rsidR="00C108FC" w:rsidRPr="00355ACD" w:rsidRDefault="00C108FC">
            <w:pPr>
              <w:rPr>
                <w:rFonts w:ascii="Garamond" w:hAnsi="Garamond" w:cs="Calibri"/>
                <w:lang w:val="es-ES"/>
              </w:rPr>
            </w:pPr>
            <w:r w:rsidRPr="00355ACD">
              <w:rPr>
                <w:rFonts w:ascii="Garamond" w:hAnsi="Garamond" w:cs="Calibri"/>
                <w:lang w:val="es-ES"/>
              </w:rPr>
              <w:t>científica o académica;</w:t>
            </w:r>
          </w:p>
          <w:p w14:paraId="7C4312B8" w14:textId="0BB288FF" w:rsidR="00C108FC" w:rsidRPr="00355ACD" w:rsidRDefault="00C108FC">
            <w:pPr>
              <w:rPr>
                <w:rFonts w:ascii="Garamond" w:hAnsi="Garamond" w:cs="Calibri"/>
                <w:lang w:val="es-ES"/>
              </w:rPr>
            </w:pPr>
          </w:p>
        </w:tc>
        <w:tc>
          <w:tcPr>
            <w:tcW w:w="236" w:type="dxa"/>
          </w:tcPr>
          <w:p w14:paraId="34321268" w14:textId="77777777" w:rsidR="00C108FC" w:rsidRPr="00355ACD" w:rsidRDefault="00C108FC">
            <w:pPr>
              <w:rPr>
                <w:rFonts w:ascii="Garamond" w:hAnsi="Garamond" w:cs="Calibri"/>
                <w:lang w:val="es-ES"/>
              </w:rPr>
            </w:pPr>
          </w:p>
        </w:tc>
      </w:tr>
      <w:tr w:rsidR="00C108FC" w:rsidRPr="00355ACD" w14:paraId="04735F06" w14:textId="77777777" w:rsidTr="00C108FC">
        <w:tc>
          <w:tcPr>
            <w:tcW w:w="1529" w:type="dxa"/>
          </w:tcPr>
          <w:p w14:paraId="07D335CE" w14:textId="2B46AF70" w:rsidR="00C108FC" w:rsidRPr="00355ACD" w:rsidRDefault="00C108FC" w:rsidP="00367E0F">
            <w:pPr>
              <w:rPr>
                <w:rFonts w:ascii="Garamond" w:hAnsi="Garamond" w:cs="Calibri"/>
                <w:lang w:val="es-ES"/>
              </w:rPr>
            </w:pPr>
            <w:r w:rsidRPr="00355ACD">
              <w:rPr>
                <w:rFonts w:ascii="Garamond" w:hAnsi="Garamond" w:cs="Calibri"/>
                <w:lang w:val="es-ES"/>
              </w:rPr>
              <w:t>Bolar:</w:t>
            </w:r>
          </w:p>
        </w:tc>
        <w:tc>
          <w:tcPr>
            <w:tcW w:w="1585" w:type="dxa"/>
          </w:tcPr>
          <w:p w14:paraId="212D202D" w14:textId="2A516E70" w:rsidR="00C108FC" w:rsidRPr="00355ACD" w:rsidRDefault="00355ACD">
            <w:pPr>
              <w:rPr>
                <w:rFonts w:ascii="Garamond" w:hAnsi="Garamond" w:cs="Calibri"/>
                <w:lang w:val="es-ES"/>
              </w:rPr>
            </w:pPr>
            <w:r w:rsidRPr="00355ACD">
              <w:rPr>
                <w:rFonts w:ascii="Garamond" w:hAnsi="Garamond" w:cs="Calibri"/>
                <w:lang w:val="es-ES"/>
              </w:rPr>
              <w:t>Incluído</w:t>
            </w:r>
          </w:p>
        </w:tc>
        <w:tc>
          <w:tcPr>
            <w:tcW w:w="1585" w:type="dxa"/>
          </w:tcPr>
          <w:p w14:paraId="29119FB1" w14:textId="4561015A" w:rsidR="00C108FC" w:rsidRPr="00355ACD" w:rsidRDefault="00355ACD">
            <w:pPr>
              <w:rPr>
                <w:rFonts w:ascii="Garamond" w:hAnsi="Garamond" w:cs="Calibri"/>
                <w:lang w:val="es-ES"/>
              </w:rPr>
            </w:pPr>
            <w:r w:rsidRPr="00355ACD">
              <w:rPr>
                <w:rFonts w:ascii="Garamond" w:hAnsi="Garamond" w:cs="Calibri"/>
                <w:lang w:val="es-ES"/>
              </w:rPr>
              <w:t>Incluído</w:t>
            </w:r>
          </w:p>
        </w:tc>
        <w:tc>
          <w:tcPr>
            <w:tcW w:w="1417" w:type="dxa"/>
          </w:tcPr>
          <w:p w14:paraId="4CC3CE84" w14:textId="3B28D8CA" w:rsidR="00C108FC" w:rsidRPr="00355ACD" w:rsidRDefault="00C108FC">
            <w:pPr>
              <w:rPr>
                <w:rFonts w:ascii="Garamond" w:hAnsi="Garamond" w:cs="Calibri"/>
                <w:lang w:val="es-ES"/>
              </w:rPr>
            </w:pPr>
            <w:r w:rsidRPr="00355ACD">
              <w:rPr>
                <w:rFonts w:ascii="Garamond" w:hAnsi="Garamond" w:cs="Calibri"/>
                <w:lang w:val="es-ES"/>
              </w:rPr>
              <w:t>Incluído</w:t>
            </w:r>
          </w:p>
        </w:tc>
        <w:tc>
          <w:tcPr>
            <w:tcW w:w="1296" w:type="dxa"/>
          </w:tcPr>
          <w:p w14:paraId="0ED67E04" w14:textId="3CE665C9" w:rsidR="00C108FC" w:rsidRPr="00355ACD" w:rsidRDefault="00C108FC">
            <w:pPr>
              <w:rPr>
                <w:rFonts w:ascii="Garamond" w:hAnsi="Garamond" w:cs="Calibri"/>
                <w:lang w:val="es-ES"/>
              </w:rPr>
            </w:pPr>
            <w:r w:rsidRPr="00355ACD">
              <w:rPr>
                <w:rFonts w:ascii="Garamond" w:hAnsi="Garamond" w:cs="Calibri"/>
                <w:lang w:val="es-ES"/>
              </w:rPr>
              <w:t>incluído</w:t>
            </w:r>
          </w:p>
        </w:tc>
        <w:tc>
          <w:tcPr>
            <w:tcW w:w="1395" w:type="dxa"/>
          </w:tcPr>
          <w:p w14:paraId="10F9662B" w14:textId="77777777" w:rsidR="00C108FC" w:rsidRPr="00355ACD" w:rsidRDefault="00C108FC" w:rsidP="00F42916">
            <w:pPr>
              <w:rPr>
                <w:rFonts w:ascii="Garamond" w:hAnsi="Garamond" w:cs="Calibri"/>
                <w:lang w:val="es-ES"/>
              </w:rPr>
            </w:pPr>
            <w:r w:rsidRPr="00355ACD">
              <w:rPr>
                <w:rFonts w:ascii="Garamond" w:hAnsi="Garamond" w:cs="Calibri"/>
                <w:lang w:val="es-ES"/>
              </w:rPr>
              <w:t>Art. Tercero.</w:t>
            </w:r>
          </w:p>
          <w:p w14:paraId="55AD0DAF" w14:textId="4AD12F5A" w:rsidR="00C108FC" w:rsidRPr="00355ACD" w:rsidRDefault="00C108FC" w:rsidP="00F42916">
            <w:pPr>
              <w:rPr>
                <w:rFonts w:ascii="Garamond" w:hAnsi="Garamond" w:cs="Calibri"/>
                <w:lang w:val="es-ES"/>
              </w:rPr>
            </w:pPr>
            <w:r w:rsidRPr="00355ACD">
              <w:rPr>
                <w:rFonts w:ascii="Garamond" w:hAnsi="Garamond" w:cs="Calibri"/>
                <w:lang w:val="es-ES"/>
              </w:rPr>
              <w:t>Decreto N° 0729</w:t>
            </w:r>
          </w:p>
        </w:tc>
        <w:tc>
          <w:tcPr>
            <w:tcW w:w="1704" w:type="dxa"/>
          </w:tcPr>
          <w:p w14:paraId="6AF2CF2F" w14:textId="5CE404A8" w:rsidR="00C108FC" w:rsidRPr="00355ACD" w:rsidRDefault="00C108FC" w:rsidP="004751CD">
            <w:pPr>
              <w:rPr>
                <w:rFonts w:ascii="Garamond" w:hAnsi="Garamond" w:cs="Calibri"/>
                <w:lang w:val="es-ES"/>
              </w:rPr>
            </w:pPr>
            <w:r w:rsidRPr="00355ACD">
              <w:rPr>
                <w:rFonts w:ascii="Garamond" w:hAnsi="Garamond" w:cs="Calibri"/>
                <w:lang w:val="es-ES"/>
              </w:rPr>
              <w:t>Art. 294 (6) C</w:t>
            </w:r>
          </w:p>
        </w:tc>
        <w:tc>
          <w:tcPr>
            <w:tcW w:w="1632" w:type="dxa"/>
          </w:tcPr>
          <w:p w14:paraId="00032B66" w14:textId="43B412AD" w:rsidR="00C108FC" w:rsidRPr="00355ACD" w:rsidRDefault="00C108FC" w:rsidP="002042E4">
            <w:pPr>
              <w:rPr>
                <w:rFonts w:ascii="Garamond" w:hAnsi="Garamond" w:cs="Calibri"/>
                <w:lang w:val="es-ES"/>
              </w:rPr>
            </w:pPr>
            <w:r w:rsidRPr="00355ACD">
              <w:rPr>
                <w:rFonts w:ascii="Garamond" w:hAnsi="Garamond" w:cs="Calibri"/>
                <w:lang w:val="es-ES"/>
              </w:rPr>
              <w:t>Incluído</w:t>
            </w:r>
          </w:p>
        </w:tc>
        <w:tc>
          <w:tcPr>
            <w:tcW w:w="1551" w:type="dxa"/>
          </w:tcPr>
          <w:p w14:paraId="14A49C22" w14:textId="77777777" w:rsidR="00C108FC" w:rsidRPr="00355ACD" w:rsidRDefault="00C108FC">
            <w:pPr>
              <w:rPr>
                <w:rFonts w:ascii="Garamond" w:hAnsi="Garamond" w:cs="Calibri"/>
                <w:lang w:val="es-ES"/>
              </w:rPr>
            </w:pPr>
          </w:p>
        </w:tc>
        <w:tc>
          <w:tcPr>
            <w:tcW w:w="1617" w:type="dxa"/>
          </w:tcPr>
          <w:p w14:paraId="0A06810C" w14:textId="6A427E75" w:rsidR="00C108FC" w:rsidRPr="00355ACD" w:rsidRDefault="00C108FC" w:rsidP="00D962F0">
            <w:pPr>
              <w:rPr>
                <w:rFonts w:ascii="Garamond" w:hAnsi="Garamond" w:cs="Calibri"/>
                <w:lang w:val="es-ES"/>
              </w:rPr>
            </w:pPr>
            <w:r w:rsidRPr="00355ACD">
              <w:rPr>
                <w:rFonts w:ascii="Garamond" w:hAnsi="Garamond" w:cs="Calibri"/>
                <w:lang w:val="es-ES"/>
              </w:rPr>
              <w:t xml:space="preserve">Decisión N° 689 (2008) Art. 53 e): Incluir la facultad de usar la materia protegida por una patente con el fin de generar la información necesaria para apoyar la solicitud de aprobación de comercialización de un producto. 1 Los Países Miembros entienden esta facultad como la Excepción Bolar que facilita el otorgamiento </w:t>
            </w:r>
            <w:r w:rsidRPr="00355ACD">
              <w:rPr>
                <w:rFonts w:ascii="Garamond" w:hAnsi="Garamond" w:cs="Calibri"/>
                <w:lang w:val="es-ES"/>
              </w:rPr>
              <w:lastRenderedPageBreak/>
              <w:t>de registros sanitarios.</w:t>
            </w:r>
          </w:p>
        </w:tc>
        <w:tc>
          <w:tcPr>
            <w:tcW w:w="236" w:type="dxa"/>
          </w:tcPr>
          <w:p w14:paraId="36916F9B" w14:textId="77777777" w:rsidR="00C108FC" w:rsidRPr="00355ACD" w:rsidRDefault="00C108FC">
            <w:pPr>
              <w:rPr>
                <w:rFonts w:ascii="Garamond" w:hAnsi="Garamond" w:cs="Calibri"/>
                <w:lang w:val="es-ES"/>
              </w:rPr>
            </w:pPr>
          </w:p>
        </w:tc>
      </w:tr>
      <w:tr w:rsidR="00C108FC" w:rsidRPr="00355ACD" w14:paraId="15CC1AEB" w14:textId="77777777" w:rsidTr="00C108FC">
        <w:tc>
          <w:tcPr>
            <w:tcW w:w="1529" w:type="dxa"/>
          </w:tcPr>
          <w:p w14:paraId="3FB4E80A" w14:textId="02441453" w:rsidR="00C108FC" w:rsidRPr="00355ACD" w:rsidRDefault="00C108FC" w:rsidP="0045679A">
            <w:pPr>
              <w:rPr>
                <w:rFonts w:ascii="Garamond" w:hAnsi="Garamond" w:cs="Calibri"/>
                <w:lang w:val="es-ES"/>
              </w:rPr>
            </w:pPr>
            <w:r w:rsidRPr="00355ACD">
              <w:rPr>
                <w:rFonts w:ascii="Garamond" w:hAnsi="Garamond" w:cs="Calibri"/>
                <w:lang w:val="es-ES"/>
              </w:rPr>
              <w:t>2. Importaciones paralelas</w:t>
            </w:r>
          </w:p>
        </w:tc>
        <w:tc>
          <w:tcPr>
            <w:tcW w:w="1585" w:type="dxa"/>
          </w:tcPr>
          <w:p w14:paraId="11FC52B9" w14:textId="4425E09A" w:rsidR="00C108FC" w:rsidRPr="00355ACD" w:rsidRDefault="00355ACD">
            <w:pPr>
              <w:rPr>
                <w:rFonts w:ascii="Garamond" w:hAnsi="Garamond" w:cs="Calibri"/>
                <w:lang w:val="es-ES"/>
              </w:rPr>
            </w:pPr>
            <w:r w:rsidRPr="00355ACD">
              <w:rPr>
                <w:rFonts w:ascii="Garamond" w:hAnsi="Garamond" w:cs="Calibri"/>
                <w:lang w:val="es-ES"/>
              </w:rPr>
              <w:t xml:space="preserve">Art. 36. </w:t>
            </w:r>
            <w:r w:rsidRPr="00355ACD">
              <w:rPr>
                <w:rFonts w:ascii="Garamond" w:hAnsi="Garamond" w:cs="Calibri"/>
                <w:lang w:val="es-ES"/>
              </w:rPr>
              <w:t xml:space="preserve">c) Cualquier persona que adquiera, use, importe o de cualquier modo comercialice el producto patentado u obtenido por el proceso patentado, una vez que dicho producto hubiera sido puesto lícitamente en el comercio de cualquier país. Se entenderá que la puesta en el comercio es lícita cuando sea de conformidad con el Acuerdo de Derechos de Propiedad Intelectual vinculados con el comercio. </w:t>
            </w:r>
            <w:r w:rsidRPr="00355ACD">
              <w:rPr>
                <w:rFonts w:ascii="Garamond" w:hAnsi="Garamond" w:cs="Calibri"/>
                <w:lang w:val="es-ES"/>
              </w:rPr>
              <w:lastRenderedPageBreak/>
              <w:t>Parte III Sección IV Acuerdo TRIP's-GATT.</w:t>
            </w:r>
          </w:p>
        </w:tc>
        <w:tc>
          <w:tcPr>
            <w:tcW w:w="1585" w:type="dxa"/>
          </w:tcPr>
          <w:p w14:paraId="2EE51B46" w14:textId="5B3817F7" w:rsidR="00C108FC" w:rsidRPr="00355ACD" w:rsidRDefault="00C108FC">
            <w:pPr>
              <w:rPr>
                <w:rFonts w:ascii="Garamond" w:hAnsi="Garamond" w:cs="Calibri"/>
                <w:lang w:val="es-ES"/>
              </w:rPr>
            </w:pPr>
            <w:r w:rsidRPr="00355ACD">
              <w:rPr>
                <w:rFonts w:ascii="Garamond" w:hAnsi="Garamond" w:cs="Calibri"/>
                <w:lang w:val="es-ES"/>
              </w:rPr>
              <w:lastRenderedPageBreak/>
              <w:t>Art. 43, inciso IV (</w:t>
            </w:r>
            <w:r w:rsidRPr="00355ACD">
              <w:rPr>
                <w:rFonts w:ascii="Garamond" w:hAnsi="Garamond" w:cs="Calibri"/>
                <w:color w:val="000000"/>
                <w:shd w:val="clear" w:color="auto" w:fill="FFFFFF"/>
                <w:lang w:val="es-ES"/>
              </w:rPr>
              <w:t>   </w:t>
            </w:r>
            <w:bookmarkStart w:id="6" w:name="art43iv"/>
            <w:bookmarkEnd w:id="6"/>
            <w:r w:rsidRPr="00355ACD">
              <w:rPr>
                <w:rFonts w:ascii="Garamond" w:hAnsi="Garamond" w:cs="Calibri"/>
                <w:color w:val="000000"/>
                <w:shd w:val="clear" w:color="auto" w:fill="FFFFFF"/>
                <w:lang w:val="es-ES"/>
              </w:rPr>
              <w:t>IV - a produto fabricado de acordo com patente de processo ou de produto que tiver sido colocado no mercado interno diretamente pelo titular da patente ou com seu consentimento;</w:t>
            </w:r>
            <w:r w:rsidRPr="00355ACD">
              <w:rPr>
                <w:rFonts w:ascii="Garamond" w:hAnsi="Garamond" w:cs="Calibri"/>
                <w:color w:val="000000"/>
                <w:shd w:val="clear" w:color="auto" w:fill="FFFFFF"/>
                <w:lang w:val="es-ES"/>
              </w:rPr>
              <w:t>)</w:t>
            </w:r>
          </w:p>
        </w:tc>
        <w:tc>
          <w:tcPr>
            <w:tcW w:w="1417" w:type="dxa"/>
          </w:tcPr>
          <w:p w14:paraId="1A36A1B3" w14:textId="242808C4" w:rsidR="00C108FC" w:rsidRPr="00355ACD" w:rsidRDefault="00C108FC">
            <w:pPr>
              <w:rPr>
                <w:rFonts w:ascii="Garamond" w:hAnsi="Garamond" w:cs="Calibri"/>
                <w:lang w:val="es-ES"/>
              </w:rPr>
            </w:pPr>
            <w:r w:rsidRPr="00355ACD">
              <w:rPr>
                <w:rFonts w:ascii="Garamond" w:hAnsi="Garamond" w:cs="Calibri"/>
                <w:lang w:val="es-ES"/>
              </w:rPr>
              <w:t>Art. 54 Dec. N° 486 CAN</w:t>
            </w:r>
          </w:p>
        </w:tc>
        <w:tc>
          <w:tcPr>
            <w:tcW w:w="1296" w:type="dxa"/>
          </w:tcPr>
          <w:p w14:paraId="3CE6103E" w14:textId="5EADD608" w:rsidR="00C108FC" w:rsidRPr="00355ACD" w:rsidRDefault="00C108FC">
            <w:pPr>
              <w:rPr>
                <w:rFonts w:ascii="Garamond" w:hAnsi="Garamond" w:cs="Calibri"/>
                <w:lang w:val="es-ES"/>
              </w:rPr>
            </w:pPr>
            <w:r w:rsidRPr="00355ACD">
              <w:rPr>
                <w:rFonts w:ascii="Garamond" w:hAnsi="Garamond" w:cs="Calibri"/>
                <w:lang w:val="es-ES"/>
              </w:rPr>
              <w:t>Art. 49 LPI</w:t>
            </w:r>
          </w:p>
        </w:tc>
        <w:tc>
          <w:tcPr>
            <w:tcW w:w="1395" w:type="dxa"/>
          </w:tcPr>
          <w:p w14:paraId="6109E78C" w14:textId="60766C1F" w:rsidR="00C108FC" w:rsidRPr="00355ACD" w:rsidRDefault="00C108FC">
            <w:pPr>
              <w:rPr>
                <w:rFonts w:ascii="Garamond" w:hAnsi="Garamond" w:cs="Calibri"/>
                <w:lang w:val="es-ES"/>
              </w:rPr>
            </w:pPr>
            <w:r w:rsidRPr="00355ACD">
              <w:rPr>
                <w:rFonts w:ascii="Garamond" w:hAnsi="Garamond" w:cs="Calibri"/>
                <w:lang w:val="es-ES"/>
              </w:rPr>
              <w:t>Art. 54 Dec. N° 486 CAN</w:t>
            </w:r>
          </w:p>
        </w:tc>
        <w:tc>
          <w:tcPr>
            <w:tcW w:w="1704" w:type="dxa"/>
          </w:tcPr>
          <w:p w14:paraId="5404DB92" w14:textId="125EF8AB" w:rsidR="00C108FC" w:rsidRPr="00355ACD" w:rsidRDefault="00C108FC">
            <w:pPr>
              <w:rPr>
                <w:rFonts w:ascii="Garamond" w:hAnsi="Garamond" w:cs="Calibri"/>
                <w:lang w:val="es-ES"/>
              </w:rPr>
            </w:pPr>
            <w:r w:rsidRPr="00355ACD">
              <w:rPr>
                <w:rFonts w:ascii="Garamond" w:hAnsi="Garamond" w:cs="Calibri"/>
                <w:lang w:val="es-ES"/>
              </w:rPr>
              <w:t>Art. 54 Dec. N° 486 CAN; Art. 295 CI</w:t>
            </w:r>
          </w:p>
        </w:tc>
        <w:tc>
          <w:tcPr>
            <w:tcW w:w="1632" w:type="dxa"/>
          </w:tcPr>
          <w:p w14:paraId="59685797" w14:textId="77777777" w:rsidR="00C108FC" w:rsidRPr="00355ACD" w:rsidRDefault="00C108FC">
            <w:pPr>
              <w:rPr>
                <w:rFonts w:ascii="Garamond" w:hAnsi="Garamond" w:cs="Calibri"/>
                <w:lang w:val="es-ES"/>
              </w:rPr>
            </w:pPr>
          </w:p>
        </w:tc>
        <w:tc>
          <w:tcPr>
            <w:tcW w:w="1551" w:type="dxa"/>
          </w:tcPr>
          <w:p w14:paraId="12F516BF" w14:textId="3A1EBD59" w:rsidR="00C108FC" w:rsidRPr="00355ACD" w:rsidRDefault="00C108FC">
            <w:pPr>
              <w:rPr>
                <w:rFonts w:ascii="Garamond" w:hAnsi="Garamond" w:cs="Calibri"/>
                <w:lang w:val="es-ES"/>
              </w:rPr>
            </w:pPr>
            <w:r w:rsidRPr="00355ACD">
              <w:rPr>
                <w:rFonts w:ascii="Garamond" w:hAnsi="Garamond" w:cs="Calibri"/>
                <w:lang w:val="es-ES"/>
              </w:rPr>
              <w:t>Art. 54 Dec. N° 486 CAN</w:t>
            </w:r>
          </w:p>
        </w:tc>
        <w:tc>
          <w:tcPr>
            <w:tcW w:w="1617" w:type="dxa"/>
          </w:tcPr>
          <w:p w14:paraId="5F765D86" w14:textId="58CA9E86" w:rsidR="00C108FC" w:rsidRPr="00355ACD" w:rsidRDefault="00C108FC">
            <w:pPr>
              <w:rPr>
                <w:rFonts w:ascii="Garamond" w:hAnsi="Garamond" w:cs="Calibri"/>
                <w:lang w:val="es-ES"/>
              </w:rPr>
            </w:pPr>
            <w:r w:rsidRPr="00355ACD">
              <w:rPr>
                <w:rFonts w:ascii="Garamond" w:hAnsi="Garamond" w:cs="Calibri"/>
                <w:lang w:val="es-ES"/>
              </w:rPr>
              <w:t>Art. 54 Dec. N° 486 CAN</w:t>
            </w:r>
          </w:p>
        </w:tc>
        <w:tc>
          <w:tcPr>
            <w:tcW w:w="236" w:type="dxa"/>
          </w:tcPr>
          <w:p w14:paraId="5AEECA19" w14:textId="77777777" w:rsidR="00C108FC" w:rsidRPr="00355ACD" w:rsidRDefault="00C108FC">
            <w:pPr>
              <w:rPr>
                <w:rFonts w:ascii="Garamond" w:hAnsi="Garamond" w:cs="Calibri"/>
                <w:lang w:val="es-ES"/>
              </w:rPr>
            </w:pPr>
          </w:p>
        </w:tc>
      </w:tr>
      <w:tr w:rsidR="00C108FC" w:rsidRPr="00355ACD" w14:paraId="121FE863" w14:textId="77777777" w:rsidTr="00C108FC">
        <w:tc>
          <w:tcPr>
            <w:tcW w:w="1529" w:type="dxa"/>
          </w:tcPr>
          <w:p w14:paraId="420753E1" w14:textId="77777777" w:rsidR="00C108FC" w:rsidRPr="00355ACD" w:rsidRDefault="00C108FC" w:rsidP="0045679A">
            <w:pPr>
              <w:rPr>
                <w:rFonts w:ascii="Garamond" w:hAnsi="Garamond" w:cs="Calibri"/>
                <w:lang w:val="es-ES"/>
              </w:rPr>
            </w:pPr>
            <w:r w:rsidRPr="00355ACD">
              <w:rPr>
                <w:rFonts w:ascii="Garamond" w:hAnsi="Garamond" w:cs="Calibri"/>
                <w:lang w:val="es-ES"/>
              </w:rPr>
              <w:t>3. Licencias obligatorias</w:t>
            </w:r>
          </w:p>
          <w:p w14:paraId="2E29C099" w14:textId="77777777" w:rsidR="00C108FC" w:rsidRPr="00355ACD" w:rsidRDefault="00C108FC" w:rsidP="0045679A">
            <w:pPr>
              <w:rPr>
                <w:rFonts w:ascii="Garamond" w:hAnsi="Garamond" w:cs="Calibri"/>
                <w:lang w:val="es-ES"/>
              </w:rPr>
            </w:pPr>
            <w:r w:rsidRPr="00355ACD">
              <w:rPr>
                <w:rFonts w:ascii="Garamond" w:hAnsi="Garamond" w:cs="Calibri"/>
                <w:lang w:val="es-ES"/>
              </w:rPr>
              <w:t>a. Motivos</w:t>
            </w:r>
          </w:p>
          <w:p w14:paraId="12CE699A" w14:textId="77777777" w:rsidR="00C108FC" w:rsidRPr="00355ACD" w:rsidRDefault="00C108FC" w:rsidP="0045679A">
            <w:pPr>
              <w:rPr>
                <w:rFonts w:ascii="Garamond" w:hAnsi="Garamond" w:cs="Calibri"/>
                <w:lang w:val="es-ES"/>
              </w:rPr>
            </w:pPr>
            <w:r w:rsidRPr="00355ACD">
              <w:rPr>
                <w:rFonts w:ascii="Garamond" w:hAnsi="Garamond" w:cs="Calibri"/>
                <w:lang w:val="es-ES"/>
              </w:rPr>
              <w:t>b. Negociaciones previas con el titular de la patente</w:t>
            </w:r>
          </w:p>
          <w:p w14:paraId="13B5FF62" w14:textId="77777777" w:rsidR="00C108FC" w:rsidRPr="00355ACD" w:rsidRDefault="00C108FC" w:rsidP="0045679A">
            <w:pPr>
              <w:rPr>
                <w:rFonts w:ascii="Garamond" w:hAnsi="Garamond" w:cs="Calibri"/>
                <w:lang w:val="es-ES"/>
              </w:rPr>
            </w:pPr>
            <w:r w:rsidRPr="00355ACD">
              <w:rPr>
                <w:rFonts w:ascii="Garamond" w:hAnsi="Garamond" w:cs="Calibri"/>
                <w:lang w:val="es-ES"/>
              </w:rPr>
              <w:t>c. Remuneración adecuada</w:t>
            </w:r>
          </w:p>
          <w:p w14:paraId="4812FC30" w14:textId="77777777" w:rsidR="00C108FC" w:rsidRPr="00355ACD" w:rsidRDefault="00C108FC" w:rsidP="0045679A">
            <w:pPr>
              <w:rPr>
                <w:rFonts w:ascii="Garamond" w:hAnsi="Garamond" w:cs="Calibri"/>
                <w:lang w:val="es-ES"/>
              </w:rPr>
            </w:pPr>
            <w:r w:rsidRPr="00355ACD">
              <w:rPr>
                <w:rFonts w:ascii="Garamond" w:hAnsi="Garamond" w:cs="Calibri"/>
                <w:lang w:val="es-ES"/>
              </w:rPr>
              <w:t>d. Otros requisitos y condiciones</w:t>
            </w:r>
          </w:p>
          <w:p w14:paraId="60D8D04D" w14:textId="2B2BB8BF" w:rsidR="00C108FC" w:rsidRPr="00355ACD" w:rsidRDefault="00C108FC" w:rsidP="0045679A">
            <w:pPr>
              <w:rPr>
                <w:rFonts w:ascii="Garamond" w:hAnsi="Garamond" w:cs="Calibri"/>
                <w:lang w:val="es-ES"/>
              </w:rPr>
            </w:pPr>
          </w:p>
        </w:tc>
        <w:tc>
          <w:tcPr>
            <w:tcW w:w="1585" w:type="dxa"/>
          </w:tcPr>
          <w:p w14:paraId="0F8D1D5A" w14:textId="24B8225A" w:rsidR="00C108FC" w:rsidRPr="00355ACD" w:rsidRDefault="00355ACD">
            <w:pPr>
              <w:rPr>
                <w:rFonts w:ascii="Garamond" w:hAnsi="Garamond" w:cs="Calibri"/>
                <w:lang w:val="es-ES"/>
              </w:rPr>
            </w:pPr>
            <w:r w:rsidRPr="00355ACD">
              <w:rPr>
                <w:rFonts w:ascii="Garamond" w:hAnsi="Garamond" w:cs="Calibri"/>
                <w:lang w:val="es-ES"/>
              </w:rPr>
              <w:t>Arts. 42-50</w:t>
            </w:r>
          </w:p>
        </w:tc>
        <w:tc>
          <w:tcPr>
            <w:tcW w:w="1585" w:type="dxa"/>
          </w:tcPr>
          <w:p w14:paraId="0427C3EF" w14:textId="17FE3D94" w:rsidR="00C108FC" w:rsidRPr="00355ACD" w:rsidRDefault="00C108FC">
            <w:pPr>
              <w:rPr>
                <w:rFonts w:ascii="Garamond" w:hAnsi="Garamond" w:cs="Calibri"/>
                <w:lang w:val="es-ES"/>
              </w:rPr>
            </w:pPr>
            <w:r w:rsidRPr="00355ACD">
              <w:rPr>
                <w:rFonts w:ascii="Garamond" w:hAnsi="Garamond" w:cs="Calibri"/>
                <w:lang w:val="es-ES"/>
              </w:rPr>
              <w:t>Arts. 68-74 (incluindo revisão pela Lei 14200/2021)</w:t>
            </w:r>
          </w:p>
        </w:tc>
        <w:tc>
          <w:tcPr>
            <w:tcW w:w="1417" w:type="dxa"/>
          </w:tcPr>
          <w:p w14:paraId="78BBF90E" w14:textId="26541EA1" w:rsidR="00C108FC" w:rsidRPr="00355ACD" w:rsidRDefault="00C108FC">
            <w:pPr>
              <w:rPr>
                <w:rFonts w:ascii="Garamond" w:hAnsi="Garamond" w:cs="Calibri"/>
                <w:lang w:val="es-ES"/>
              </w:rPr>
            </w:pPr>
            <w:r w:rsidRPr="00355ACD">
              <w:rPr>
                <w:rFonts w:ascii="Garamond" w:hAnsi="Garamond" w:cs="Calibri"/>
                <w:lang w:val="es-ES"/>
              </w:rPr>
              <w:t>Art. 61 y 65-68 de la Decisión N° 486</w:t>
            </w:r>
          </w:p>
        </w:tc>
        <w:tc>
          <w:tcPr>
            <w:tcW w:w="1296" w:type="dxa"/>
          </w:tcPr>
          <w:p w14:paraId="4539A8E8" w14:textId="480AA857" w:rsidR="00C108FC" w:rsidRPr="00355ACD" w:rsidRDefault="00C108FC" w:rsidP="006417AF">
            <w:pPr>
              <w:rPr>
                <w:rFonts w:ascii="Garamond" w:hAnsi="Garamond" w:cs="Calibri"/>
                <w:lang w:val="es-ES"/>
              </w:rPr>
            </w:pPr>
            <w:r w:rsidRPr="00355ACD">
              <w:rPr>
                <w:rFonts w:ascii="Garamond" w:hAnsi="Garamond" w:cs="Calibri"/>
                <w:lang w:val="es-ES"/>
              </w:rPr>
              <w:t>Art. 51 LPI</w:t>
            </w:r>
          </w:p>
          <w:p w14:paraId="322591B1" w14:textId="66C9D2EC" w:rsidR="00C108FC" w:rsidRPr="00355ACD" w:rsidRDefault="00C108FC" w:rsidP="006417AF">
            <w:pPr>
              <w:rPr>
                <w:rFonts w:ascii="Garamond" w:hAnsi="Garamond" w:cs="Calibri"/>
                <w:lang w:val="es-ES"/>
              </w:rPr>
            </w:pPr>
            <w:r w:rsidRPr="00355ACD">
              <w:rPr>
                <w:rFonts w:ascii="Garamond" w:hAnsi="Garamond" w:cs="Calibri"/>
                <w:lang w:val="es-ES"/>
              </w:rPr>
              <w:t>1) prácticas anticompetitivas</w:t>
            </w:r>
          </w:p>
          <w:p w14:paraId="192F6318" w14:textId="77777777" w:rsidR="00C108FC" w:rsidRPr="00355ACD" w:rsidRDefault="00C108FC" w:rsidP="006417AF">
            <w:pPr>
              <w:rPr>
                <w:rFonts w:ascii="Garamond" w:hAnsi="Garamond" w:cs="Calibri"/>
                <w:lang w:val="es-ES"/>
              </w:rPr>
            </w:pPr>
            <w:r w:rsidRPr="00355ACD">
              <w:rPr>
                <w:rFonts w:ascii="Garamond" w:hAnsi="Garamond" w:cs="Calibri"/>
                <w:lang w:val="es-ES"/>
              </w:rPr>
              <w:t xml:space="preserve">2)Salud pública, seguridad nacional, uso público no comercial, emergencia nacional </w:t>
            </w:r>
          </w:p>
          <w:p w14:paraId="1816D6A6" w14:textId="6C89CC5F" w:rsidR="00C108FC" w:rsidRPr="00355ACD" w:rsidRDefault="00C108FC" w:rsidP="006417AF">
            <w:pPr>
              <w:rPr>
                <w:rFonts w:ascii="Garamond" w:hAnsi="Garamond" w:cs="Calibri"/>
                <w:lang w:val="es-ES"/>
              </w:rPr>
            </w:pPr>
            <w:r w:rsidRPr="00355ACD">
              <w:rPr>
                <w:rFonts w:ascii="Garamond" w:hAnsi="Garamond" w:cs="Calibri"/>
                <w:lang w:val="es-ES"/>
              </w:rPr>
              <w:t>3) por dependencia</w:t>
            </w:r>
          </w:p>
          <w:p w14:paraId="0C6D8C9B" w14:textId="77777777" w:rsidR="00C108FC" w:rsidRPr="00355ACD" w:rsidRDefault="00C108FC" w:rsidP="006417AF">
            <w:pPr>
              <w:rPr>
                <w:rFonts w:ascii="Garamond" w:hAnsi="Garamond" w:cs="Calibri"/>
                <w:lang w:val="es-ES"/>
              </w:rPr>
            </w:pPr>
            <w:r w:rsidRPr="00355ACD">
              <w:rPr>
                <w:rFonts w:ascii="Garamond" w:hAnsi="Garamond" w:cs="Calibri"/>
                <w:lang w:val="es-ES"/>
              </w:rPr>
              <w:t>a. patente posterior de avance técnico significativo</w:t>
            </w:r>
          </w:p>
          <w:p w14:paraId="5E4E7B2E" w14:textId="6B19B9E5" w:rsidR="00C108FC" w:rsidRPr="00355ACD" w:rsidRDefault="00C108FC" w:rsidP="006417AF">
            <w:pPr>
              <w:rPr>
                <w:rFonts w:ascii="Garamond" w:hAnsi="Garamond" w:cs="Calibri"/>
                <w:lang w:val="es-ES"/>
              </w:rPr>
            </w:pPr>
            <w:r w:rsidRPr="00355ACD">
              <w:rPr>
                <w:rFonts w:ascii="Garamond" w:hAnsi="Garamond" w:cs="Calibri"/>
                <w:lang w:val="es-ES"/>
              </w:rPr>
              <w:t>b. y c. Patentes anterior y posterior interrelacionadas para la explotación</w:t>
            </w:r>
          </w:p>
        </w:tc>
        <w:tc>
          <w:tcPr>
            <w:tcW w:w="1395" w:type="dxa"/>
          </w:tcPr>
          <w:p w14:paraId="080D4445" w14:textId="37C7AE53" w:rsidR="00C108FC" w:rsidRPr="00355ACD" w:rsidRDefault="00C108FC">
            <w:pPr>
              <w:rPr>
                <w:rFonts w:ascii="Garamond" w:hAnsi="Garamond" w:cs="Calibri"/>
                <w:lang w:val="es-ES"/>
              </w:rPr>
            </w:pPr>
            <w:r w:rsidRPr="00355ACD">
              <w:rPr>
                <w:rFonts w:ascii="Garamond" w:hAnsi="Garamond" w:cs="Calibri"/>
                <w:lang w:val="es-ES"/>
              </w:rPr>
              <w:t>Art. 61 y 65-68 de la Decisión N° 486</w:t>
            </w:r>
          </w:p>
          <w:p w14:paraId="3610DDE3" w14:textId="77777777" w:rsidR="00C108FC" w:rsidRPr="00355ACD" w:rsidRDefault="00C108FC">
            <w:pPr>
              <w:rPr>
                <w:rFonts w:ascii="Garamond" w:hAnsi="Garamond" w:cs="Calibri"/>
                <w:lang w:val="es-ES"/>
              </w:rPr>
            </w:pPr>
          </w:p>
          <w:p w14:paraId="03D87F89" w14:textId="24F82E63" w:rsidR="00C108FC" w:rsidRPr="00355ACD" w:rsidRDefault="00C108FC">
            <w:pPr>
              <w:rPr>
                <w:rFonts w:ascii="Garamond" w:hAnsi="Garamond" w:cs="Calibri"/>
                <w:lang w:val="es-ES"/>
              </w:rPr>
            </w:pPr>
            <w:r w:rsidRPr="00355ACD">
              <w:rPr>
                <w:rFonts w:ascii="Garamond" w:hAnsi="Garamond" w:cs="Calibri"/>
                <w:lang w:val="es-ES"/>
              </w:rPr>
              <w:t>Decreto N° 4302 de 2008 (13 de noviembre) - Por el cual se fija el procedimiento para la declaratoria de existencia de razones de interés público de acuerdo con lo dispuesto en el artículo 65 de la Decisión 486 de la Comisión de la CAN</w:t>
            </w:r>
          </w:p>
        </w:tc>
        <w:tc>
          <w:tcPr>
            <w:tcW w:w="1704" w:type="dxa"/>
          </w:tcPr>
          <w:p w14:paraId="70B96B9C" w14:textId="13F4F745" w:rsidR="00C108FC" w:rsidRPr="00355ACD" w:rsidRDefault="00C108FC">
            <w:pPr>
              <w:rPr>
                <w:rFonts w:ascii="Garamond" w:hAnsi="Garamond" w:cs="Calibri"/>
                <w:lang w:val="es-ES"/>
              </w:rPr>
            </w:pPr>
            <w:r w:rsidRPr="00355ACD">
              <w:rPr>
                <w:rFonts w:ascii="Garamond" w:hAnsi="Garamond" w:cs="Calibri"/>
                <w:lang w:val="es-ES"/>
              </w:rPr>
              <w:t>Art. 61 y 65-68 de la Decisión N° 486;</w:t>
            </w:r>
          </w:p>
          <w:p w14:paraId="35840C3E" w14:textId="77777777" w:rsidR="00C108FC" w:rsidRPr="00355ACD" w:rsidRDefault="00C108FC">
            <w:pPr>
              <w:rPr>
                <w:rFonts w:ascii="Garamond" w:hAnsi="Garamond" w:cs="Calibri"/>
                <w:lang w:val="es-ES"/>
              </w:rPr>
            </w:pPr>
          </w:p>
          <w:p w14:paraId="3C4F1E4D" w14:textId="09AC63F9" w:rsidR="00C108FC" w:rsidRPr="00355ACD" w:rsidRDefault="00C108FC">
            <w:pPr>
              <w:rPr>
                <w:rFonts w:ascii="Garamond" w:hAnsi="Garamond" w:cs="Calibri"/>
                <w:lang w:val="es-ES"/>
              </w:rPr>
            </w:pPr>
            <w:r w:rsidRPr="00355ACD">
              <w:rPr>
                <w:rFonts w:ascii="Garamond" w:hAnsi="Garamond" w:cs="Calibri"/>
                <w:lang w:val="es-ES"/>
              </w:rPr>
              <w:t>Art. 310 CI: falta de uso;</w:t>
            </w:r>
          </w:p>
          <w:p w14:paraId="09D45560" w14:textId="77777777" w:rsidR="00C108FC" w:rsidRPr="00355ACD" w:rsidRDefault="00C108FC">
            <w:pPr>
              <w:rPr>
                <w:rFonts w:ascii="Garamond" w:hAnsi="Garamond" w:cs="Calibri"/>
                <w:lang w:val="es-ES"/>
              </w:rPr>
            </w:pPr>
            <w:r w:rsidRPr="00355ACD">
              <w:rPr>
                <w:rFonts w:ascii="Garamond" w:hAnsi="Garamond" w:cs="Calibri"/>
                <w:lang w:val="es-ES"/>
              </w:rPr>
              <w:t>Art. 314 CI: Interés público;</w:t>
            </w:r>
          </w:p>
          <w:p w14:paraId="2741F3BE" w14:textId="77777777" w:rsidR="00C108FC" w:rsidRPr="00355ACD" w:rsidRDefault="00C108FC">
            <w:pPr>
              <w:rPr>
                <w:rFonts w:ascii="Garamond" w:hAnsi="Garamond" w:cs="Calibri"/>
                <w:lang w:val="es-ES"/>
              </w:rPr>
            </w:pPr>
            <w:r w:rsidRPr="00355ACD">
              <w:rPr>
                <w:rFonts w:ascii="Garamond" w:hAnsi="Garamond" w:cs="Calibri"/>
                <w:lang w:val="es-ES"/>
              </w:rPr>
              <w:t>Art. 315 CI: Prácticas anticompetitivas;</w:t>
            </w:r>
          </w:p>
          <w:p w14:paraId="50FCE2C6" w14:textId="77777777" w:rsidR="00C108FC" w:rsidRPr="00355ACD" w:rsidRDefault="00C108FC">
            <w:pPr>
              <w:rPr>
                <w:rFonts w:ascii="Garamond" w:hAnsi="Garamond" w:cs="Calibri"/>
                <w:lang w:val="es-ES"/>
              </w:rPr>
            </w:pPr>
            <w:r w:rsidRPr="00355ACD">
              <w:rPr>
                <w:rFonts w:ascii="Garamond" w:hAnsi="Garamond" w:cs="Calibri"/>
                <w:lang w:val="es-ES"/>
              </w:rPr>
              <w:t>Art. 316 CI: por dependencia;</w:t>
            </w:r>
          </w:p>
          <w:p w14:paraId="50EA0A59" w14:textId="77777777" w:rsidR="00C108FC" w:rsidRPr="00355ACD" w:rsidRDefault="00C108FC">
            <w:pPr>
              <w:rPr>
                <w:rFonts w:ascii="Garamond" w:hAnsi="Garamond" w:cs="Calibri"/>
                <w:lang w:val="es-ES"/>
              </w:rPr>
            </w:pPr>
            <w:r w:rsidRPr="00355ACD">
              <w:rPr>
                <w:rFonts w:ascii="Garamond" w:hAnsi="Garamond" w:cs="Calibri"/>
                <w:lang w:val="es-ES"/>
              </w:rPr>
              <w:t>Art. 317 CI: Para el titular de una obtención vegetal;</w:t>
            </w:r>
          </w:p>
          <w:p w14:paraId="23A16CDC" w14:textId="3B56BD63" w:rsidR="00C108FC" w:rsidRPr="00355ACD" w:rsidRDefault="00C108FC">
            <w:pPr>
              <w:rPr>
                <w:rFonts w:ascii="Garamond" w:hAnsi="Garamond" w:cs="Calibri"/>
                <w:lang w:val="es-ES"/>
              </w:rPr>
            </w:pPr>
            <w:r w:rsidRPr="00355ACD">
              <w:rPr>
                <w:rFonts w:ascii="Garamond" w:hAnsi="Garamond" w:cs="Calibri"/>
                <w:lang w:val="es-ES"/>
              </w:rPr>
              <w:t xml:space="preserve">Art. 318 CI: por falta de acuerdo </w:t>
            </w:r>
          </w:p>
        </w:tc>
        <w:tc>
          <w:tcPr>
            <w:tcW w:w="1632" w:type="dxa"/>
          </w:tcPr>
          <w:p w14:paraId="78A28D62" w14:textId="77777777" w:rsidR="00C108FC" w:rsidRPr="00355ACD" w:rsidRDefault="00C108FC">
            <w:pPr>
              <w:rPr>
                <w:rFonts w:ascii="Garamond" w:hAnsi="Garamond" w:cs="Calibri"/>
                <w:lang w:val="es-ES"/>
              </w:rPr>
            </w:pPr>
            <w:r w:rsidRPr="00355ACD">
              <w:rPr>
                <w:rFonts w:ascii="Garamond" w:hAnsi="Garamond" w:cs="Calibri"/>
                <w:lang w:val="es-ES"/>
              </w:rPr>
              <w:t>Art. 61 y 65-68 de la Decisión N° 486;</w:t>
            </w:r>
          </w:p>
          <w:p w14:paraId="7DFF0C5E" w14:textId="77777777" w:rsidR="00C108FC" w:rsidRPr="00355ACD" w:rsidRDefault="00C108FC">
            <w:pPr>
              <w:rPr>
                <w:rFonts w:ascii="Garamond" w:hAnsi="Garamond" w:cs="Calibri"/>
                <w:lang w:val="es-ES"/>
              </w:rPr>
            </w:pPr>
          </w:p>
          <w:p w14:paraId="02D9EF58" w14:textId="6B44A2E0" w:rsidR="00C108FC" w:rsidRPr="00355ACD" w:rsidRDefault="00C108FC">
            <w:pPr>
              <w:rPr>
                <w:rFonts w:ascii="Garamond" w:hAnsi="Garamond" w:cs="Calibri"/>
                <w:lang w:val="es-ES"/>
              </w:rPr>
            </w:pPr>
            <w:r w:rsidRPr="00355ACD">
              <w:rPr>
                <w:rFonts w:ascii="Garamond" w:hAnsi="Garamond" w:cs="Calibri"/>
                <w:lang w:val="es-ES"/>
              </w:rPr>
              <w:t>Art. 40 Decreto Legislativo N° 1075</w:t>
            </w:r>
          </w:p>
        </w:tc>
        <w:tc>
          <w:tcPr>
            <w:tcW w:w="1551" w:type="dxa"/>
          </w:tcPr>
          <w:p w14:paraId="7DBFB804" w14:textId="3CB988A5" w:rsidR="00C108FC" w:rsidRPr="00355ACD" w:rsidRDefault="00C108FC">
            <w:pPr>
              <w:rPr>
                <w:rFonts w:ascii="Garamond" w:hAnsi="Garamond" w:cs="Calibri"/>
                <w:lang w:val="es-ES"/>
              </w:rPr>
            </w:pPr>
            <w:r w:rsidRPr="00355ACD">
              <w:rPr>
                <w:rFonts w:ascii="Garamond" w:hAnsi="Garamond" w:cs="Calibri"/>
                <w:lang w:val="es-ES"/>
              </w:rPr>
              <w:t xml:space="preserve">Art. 16 LPI no establece licencias obligatorias sino la expropiación </w:t>
            </w:r>
          </w:p>
        </w:tc>
        <w:tc>
          <w:tcPr>
            <w:tcW w:w="1617" w:type="dxa"/>
          </w:tcPr>
          <w:p w14:paraId="3F03625F" w14:textId="33FE3928" w:rsidR="00C108FC" w:rsidRPr="00355ACD" w:rsidRDefault="00C108FC">
            <w:pPr>
              <w:rPr>
                <w:rFonts w:ascii="Garamond" w:hAnsi="Garamond" w:cs="Calibri"/>
                <w:lang w:val="es-ES"/>
              </w:rPr>
            </w:pPr>
            <w:r w:rsidRPr="00355ACD">
              <w:rPr>
                <w:rFonts w:ascii="Garamond" w:hAnsi="Garamond" w:cs="Calibri"/>
                <w:lang w:val="es-ES"/>
              </w:rPr>
              <w:t>Art. 61 y 65-68 de la Decisión N° 486</w:t>
            </w:r>
          </w:p>
        </w:tc>
        <w:tc>
          <w:tcPr>
            <w:tcW w:w="236" w:type="dxa"/>
          </w:tcPr>
          <w:p w14:paraId="7FE1BD16" w14:textId="77777777" w:rsidR="00C108FC" w:rsidRPr="00355ACD" w:rsidRDefault="00C108FC">
            <w:pPr>
              <w:rPr>
                <w:rFonts w:ascii="Garamond" w:hAnsi="Garamond" w:cs="Calibri"/>
                <w:lang w:val="es-ES"/>
              </w:rPr>
            </w:pPr>
          </w:p>
        </w:tc>
      </w:tr>
      <w:tr w:rsidR="00C108FC" w:rsidRPr="00355ACD" w14:paraId="32029F9F" w14:textId="77777777" w:rsidTr="00C108FC">
        <w:tc>
          <w:tcPr>
            <w:tcW w:w="1529" w:type="dxa"/>
          </w:tcPr>
          <w:p w14:paraId="4A46A208" w14:textId="1F5636C5" w:rsidR="00C108FC" w:rsidRPr="00355ACD" w:rsidRDefault="00C108FC" w:rsidP="0045679A">
            <w:pPr>
              <w:rPr>
                <w:rFonts w:ascii="Garamond" w:hAnsi="Garamond" w:cs="Calibri"/>
                <w:lang w:val="es-ES"/>
              </w:rPr>
            </w:pPr>
            <w:r w:rsidRPr="00355ACD">
              <w:rPr>
                <w:rFonts w:ascii="Garamond" w:hAnsi="Garamond" w:cs="Calibri"/>
                <w:lang w:val="es-ES"/>
              </w:rPr>
              <w:t xml:space="preserve">4. Control del abuso de las </w:t>
            </w:r>
            <w:r w:rsidRPr="00355ACD">
              <w:rPr>
                <w:rFonts w:ascii="Garamond" w:hAnsi="Garamond" w:cs="Calibri"/>
                <w:lang w:val="es-ES"/>
              </w:rPr>
              <w:lastRenderedPageBreak/>
              <w:t>patentes y de las prácticas anticompetitivas de concesión de licencias</w:t>
            </w:r>
          </w:p>
        </w:tc>
        <w:tc>
          <w:tcPr>
            <w:tcW w:w="1585" w:type="dxa"/>
          </w:tcPr>
          <w:p w14:paraId="5CA0A2A3" w14:textId="77777777" w:rsidR="00C108FC" w:rsidRPr="00355ACD" w:rsidRDefault="00355ACD">
            <w:pPr>
              <w:rPr>
                <w:rFonts w:ascii="Garamond" w:hAnsi="Garamond" w:cs="Calibri"/>
                <w:lang w:val="es-ES"/>
              </w:rPr>
            </w:pPr>
            <w:r w:rsidRPr="00355ACD">
              <w:rPr>
                <w:rFonts w:ascii="Garamond" w:hAnsi="Garamond" w:cs="Calibri"/>
                <w:lang w:val="es-ES"/>
              </w:rPr>
              <w:lastRenderedPageBreak/>
              <w:t xml:space="preserve">ARTICULO 38. — Los </w:t>
            </w:r>
            <w:r w:rsidRPr="00355ACD">
              <w:rPr>
                <w:rFonts w:ascii="Garamond" w:hAnsi="Garamond" w:cs="Calibri"/>
                <w:lang w:val="es-ES"/>
              </w:rPr>
              <w:lastRenderedPageBreak/>
              <w:t xml:space="preserve">contratos de licencia no deberán contener cláusulas comerciales restrictivas que afecten la producción, comercialización o el desarrollo tecnológico del licenciatario, restrinjan la competencia e incurran en cualquier otra conducta tales como, condiciones exclusivas de retrocesión, las que impidan la impugnación de la validez, las que impongan licencias conjuntas obligatorias, o cualquier otra de las conductas </w:t>
            </w:r>
            <w:r w:rsidRPr="00355ACD">
              <w:rPr>
                <w:rFonts w:ascii="Garamond" w:hAnsi="Garamond" w:cs="Calibri"/>
                <w:lang w:val="es-ES"/>
              </w:rPr>
              <w:lastRenderedPageBreak/>
              <w:t>tipificadas en la Ley N 22.262 o la que la modifique o sustituya.</w:t>
            </w:r>
          </w:p>
          <w:p w14:paraId="33F8F86D" w14:textId="77777777" w:rsidR="00355ACD" w:rsidRPr="00355ACD" w:rsidRDefault="00355ACD">
            <w:pPr>
              <w:rPr>
                <w:rFonts w:ascii="Garamond" w:hAnsi="Garamond" w:cs="Calibri"/>
                <w:lang w:val="es-ES"/>
              </w:rPr>
            </w:pPr>
          </w:p>
          <w:p w14:paraId="5E86D7AC" w14:textId="5051A6EA" w:rsidR="00355ACD" w:rsidRPr="00355ACD" w:rsidRDefault="00355ACD">
            <w:pPr>
              <w:rPr>
                <w:rFonts w:ascii="Garamond" w:hAnsi="Garamond" w:cs="Calibri"/>
                <w:lang w:val="es-ES"/>
              </w:rPr>
            </w:pPr>
            <w:r w:rsidRPr="00355ACD">
              <w:rPr>
                <w:rFonts w:ascii="Garamond" w:hAnsi="Garamond" w:cs="Calibri"/>
                <w:lang w:val="es-ES"/>
              </w:rPr>
              <w:t xml:space="preserve">Artículo 44. —La autoridad competente de la Ley Nº 22.262 o la que la reemplazare o sustituya, de oficio o a petición de parte, procederá a determinar la existencia de un supuesto de práctica anticompetitiva, cuando se ejerza irregularmente de modo que constituya abuso de una posición dominante en el mercado, en los términos previstos por el </w:t>
            </w:r>
            <w:r w:rsidRPr="00355ACD">
              <w:rPr>
                <w:rFonts w:ascii="Garamond" w:hAnsi="Garamond" w:cs="Calibri"/>
                <w:lang w:val="es-ES"/>
              </w:rPr>
              <w:lastRenderedPageBreak/>
              <w:t>artículo 44 de la Ley y las demás disposiciones vigentes de la Ley de Defensa de la Competencia, previa citación del titular de la patente, para que exponga las razones que hacen a su derecho, por un plazo de VEINTE (20) días. Producido el descargo y, en su caso, la prueba que se ofrezca, dicha autoridad dictaminará sobre la pertinencia de la concesión de licencias obligatorias y opinará respecto de las condiciones en que debieran ofrecerse.</w:t>
            </w:r>
          </w:p>
        </w:tc>
        <w:tc>
          <w:tcPr>
            <w:tcW w:w="1585" w:type="dxa"/>
          </w:tcPr>
          <w:p w14:paraId="1842979C" w14:textId="33ABBD38" w:rsidR="00C108FC" w:rsidRPr="00355ACD" w:rsidRDefault="00C108FC">
            <w:pPr>
              <w:rPr>
                <w:rFonts w:ascii="Garamond" w:hAnsi="Garamond" w:cs="Calibri"/>
                <w:lang w:val="es-ES"/>
              </w:rPr>
            </w:pPr>
            <w:r w:rsidRPr="00355ACD">
              <w:rPr>
                <w:rFonts w:ascii="Garamond" w:hAnsi="Garamond" w:cs="Calibri"/>
                <w:lang w:val="es-ES"/>
              </w:rPr>
              <w:lastRenderedPageBreak/>
              <w:t xml:space="preserve">Art. 195 – crimes de </w:t>
            </w:r>
            <w:r w:rsidRPr="00355ACD">
              <w:rPr>
                <w:rFonts w:ascii="Garamond" w:hAnsi="Garamond" w:cs="Calibri"/>
                <w:lang w:val="es-ES"/>
              </w:rPr>
              <w:lastRenderedPageBreak/>
              <w:t>concorrência desleal</w:t>
            </w:r>
          </w:p>
          <w:p w14:paraId="493060D4" w14:textId="77777777" w:rsidR="00C108FC" w:rsidRPr="00355ACD" w:rsidRDefault="00C108FC">
            <w:pPr>
              <w:rPr>
                <w:rFonts w:ascii="Garamond" w:hAnsi="Garamond" w:cs="Calibri"/>
                <w:lang w:val="es-ES"/>
              </w:rPr>
            </w:pPr>
            <w:r w:rsidRPr="00355ACD">
              <w:rPr>
                <w:rFonts w:ascii="Garamond" w:hAnsi="Garamond" w:cs="Calibri"/>
                <w:lang w:val="es-ES"/>
              </w:rPr>
              <w:t>+</w:t>
            </w:r>
          </w:p>
          <w:p w14:paraId="4A2EEE44" w14:textId="51AFAD36" w:rsidR="00C108FC" w:rsidRPr="00355ACD" w:rsidRDefault="00C108FC">
            <w:pPr>
              <w:rPr>
                <w:rFonts w:ascii="Garamond" w:hAnsi="Garamond" w:cs="Calibri"/>
                <w:lang w:val="es-ES"/>
              </w:rPr>
            </w:pPr>
            <w:r w:rsidRPr="00355ACD">
              <w:rPr>
                <w:rFonts w:ascii="Garamond" w:hAnsi="Garamond" w:cs="Calibri"/>
                <w:lang w:val="es-ES"/>
              </w:rPr>
              <w:t>Lei 12.529/2011 (Lei do Sistema Brasileiro da Concorrência), includindo Art. 38, IV, a (licença compulsória de PI por ilícito anticoncorrencial)</w:t>
            </w:r>
          </w:p>
        </w:tc>
        <w:tc>
          <w:tcPr>
            <w:tcW w:w="1417" w:type="dxa"/>
          </w:tcPr>
          <w:p w14:paraId="12C2E420" w14:textId="04945935" w:rsidR="00C108FC" w:rsidRPr="00355ACD" w:rsidRDefault="00C108FC">
            <w:pPr>
              <w:rPr>
                <w:rFonts w:ascii="Garamond" w:hAnsi="Garamond" w:cs="Calibri"/>
                <w:lang w:val="es-ES"/>
              </w:rPr>
            </w:pPr>
            <w:r w:rsidRPr="00355ACD">
              <w:rPr>
                <w:rFonts w:ascii="Garamond" w:hAnsi="Garamond" w:cs="Calibri"/>
                <w:lang w:val="es-ES"/>
              </w:rPr>
              <w:lastRenderedPageBreak/>
              <w:t>Art. 66 Dec. N° 486 CAN</w:t>
            </w:r>
          </w:p>
        </w:tc>
        <w:tc>
          <w:tcPr>
            <w:tcW w:w="1296" w:type="dxa"/>
          </w:tcPr>
          <w:p w14:paraId="59B66395" w14:textId="534CC12F" w:rsidR="00C108FC" w:rsidRPr="00355ACD" w:rsidRDefault="00C108FC">
            <w:pPr>
              <w:rPr>
                <w:rFonts w:ascii="Garamond" w:hAnsi="Garamond" w:cs="Calibri"/>
                <w:lang w:val="es-ES"/>
              </w:rPr>
            </w:pPr>
            <w:r w:rsidRPr="00355ACD">
              <w:rPr>
                <w:rFonts w:ascii="Garamond" w:hAnsi="Garamond" w:cs="Calibri"/>
                <w:lang w:val="es-ES"/>
              </w:rPr>
              <w:t>Art. 51 LPI</w:t>
            </w:r>
          </w:p>
        </w:tc>
        <w:tc>
          <w:tcPr>
            <w:tcW w:w="1395" w:type="dxa"/>
          </w:tcPr>
          <w:p w14:paraId="77D98487" w14:textId="77777777" w:rsidR="00C108FC" w:rsidRPr="00355ACD" w:rsidRDefault="00C108FC" w:rsidP="008A7950">
            <w:pPr>
              <w:rPr>
                <w:rFonts w:ascii="Garamond" w:hAnsi="Garamond" w:cs="Calibri"/>
                <w:lang w:val="es-ES"/>
              </w:rPr>
            </w:pPr>
            <w:r w:rsidRPr="00355ACD">
              <w:rPr>
                <w:rFonts w:ascii="Garamond" w:hAnsi="Garamond" w:cs="Calibri"/>
                <w:lang w:val="es-ES"/>
              </w:rPr>
              <w:t>Art. 66 Dec. N° 486 CAN</w:t>
            </w:r>
          </w:p>
          <w:p w14:paraId="451741AA" w14:textId="77777777" w:rsidR="00C108FC" w:rsidRPr="00355ACD" w:rsidRDefault="00C108FC">
            <w:pPr>
              <w:rPr>
                <w:rFonts w:ascii="Garamond" w:hAnsi="Garamond" w:cs="Calibri"/>
                <w:lang w:val="es-ES"/>
              </w:rPr>
            </w:pPr>
          </w:p>
        </w:tc>
        <w:tc>
          <w:tcPr>
            <w:tcW w:w="1704" w:type="dxa"/>
          </w:tcPr>
          <w:p w14:paraId="68F48AC0" w14:textId="6053ED66" w:rsidR="00C108FC" w:rsidRPr="00355ACD" w:rsidRDefault="00C108FC" w:rsidP="0060700B">
            <w:pPr>
              <w:rPr>
                <w:rFonts w:ascii="Garamond" w:hAnsi="Garamond" w:cs="Calibri"/>
                <w:lang w:val="es-ES"/>
              </w:rPr>
            </w:pPr>
            <w:r w:rsidRPr="00355ACD">
              <w:rPr>
                <w:rFonts w:ascii="Garamond" w:hAnsi="Garamond" w:cs="Calibri"/>
                <w:lang w:val="es-ES"/>
              </w:rPr>
              <w:lastRenderedPageBreak/>
              <w:t>Art. 66 Dec. N° 486 CAN</w:t>
            </w:r>
          </w:p>
          <w:p w14:paraId="110EB4E4" w14:textId="77777777" w:rsidR="00C108FC" w:rsidRPr="00355ACD" w:rsidRDefault="00C108FC" w:rsidP="0060700B">
            <w:pPr>
              <w:rPr>
                <w:rFonts w:ascii="Garamond" w:hAnsi="Garamond" w:cs="Calibri"/>
                <w:lang w:val="es-ES"/>
              </w:rPr>
            </w:pPr>
          </w:p>
          <w:p w14:paraId="335815E0" w14:textId="087BD107" w:rsidR="00C108FC" w:rsidRPr="00355ACD" w:rsidRDefault="00C108FC" w:rsidP="0060700B">
            <w:pPr>
              <w:rPr>
                <w:rFonts w:ascii="Garamond" w:hAnsi="Garamond" w:cs="Calibri"/>
                <w:lang w:val="es-ES"/>
              </w:rPr>
            </w:pPr>
            <w:r w:rsidRPr="00355ACD">
              <w:rPr>
                <w:rFonts w:ascii="Garamond" w:hAnsi="Garamond" w:cs="Calibri"/>
                <w:lang w:val="es-ES"/>
              </w:rPr>
              <w:t>Art. 315 CI: Prácticas anticompetitivas;</w:t>
            </w:r>
          </w:p>
          <w:p w14:paraId="283EFE3C" w14:textId="77777777" w:rsidR="00C108FC" w:rsidRPr="00355ACD" w:rsidRDefault="00C108FC">
            <w:pPr>
              <w:rPr>
                <w:rFonts w:ascii="Garamond" w:hAnsi="Garamond" w:cs="Calibri"/>
                <w:lang w:val="es-ES"/>
              </w:rPr>
            </w:pPr>
          </w:p>
        </w:tc>
        <w:tc>
          <w:tcPr>
            <w:tcW w:w="1632" w:type="dxa"/>
          </w:tcPr>
          <w:p w14:paraId="7E7C0BB1" w14:textId="77777777" w:rsidR="00C108FC" w:rsidRPr="00355ACD" w:rsidRDefault="00C108FC" w:rsidP="008A7950">
            <w:pPr>
              <w:rPr>
                <w:rFonts w:ascii="Garamond" w:hAnsi="Garamond" w:cs="Calibri"/>
                <w:lang w:val="es-ES"/>
              </w:rPr>
            </w:pPr>
            <w:r w:rsidRPr="00355ACD">
              <w:rPr>
                <w:rFonts w:ascii="Garamond" w:hAnsi="Garamond" w:cs="Calibri"/>
                <w:lang w:val="es-ES"/>
              </w:rPr>
              <w:lastRenderedPageBreak/>
              <w:t>Art. 66 Dec. N° 486 CAN</w:t>
            </w:r>
          </w:p>
          <w:p w14:paraId="13AC17B8" w14:textId="77777777" w:rsidR="00C108FC" w:rsidRPr="00355ACD" w:rsidRDefault="00C108FC">
            <w:pPr>
              <w:rPr>
                <w:rFonts w:ascii="Garamond" w:hAnsi="Garamond" w:cs="Calibri"/>
                <w:lang w:val="es-ES"/>
              </w:rPr>
            </w:pPr>
          </w:p>
        </w:tc>
        <w:tc>
          <w:tcPr>
            <w:tcW w:w="1551" w:type="dxa"/>
          </w:tcPr>
          <w:p w14:paraId="4C16B21A" w14:textId="268018C2" w:rsidR="00C108FC" w:rsidRPr="00355ACD" w:rsidRDefault="00C108FC">
            <w:pPr>
              <w:rPr>
                <w:rFonts w:ascii="Garamond" w:hAnsi="Garamond" w:cs="Calibri"/>
                <w:lang w:val="es-ES"/>
              </w:rPr>
            </w:pPr>
            <w:r w:rsidRPr="00355ACD">
              <w:rPr>
                <w:rFonts w:ascii="Garamond" w:hAnsi="Garamond" w:cs="Calibri"/>
                <w:lang w:val="es-ES"/>
              </w:rPr>
              <w:lastRenderedPageBreak/>
              <w:t>No contempla</w:t>
            </w:r>
          </w:p>
        </w:tc>
        <w:tc>
          <w:tcPr>
            <w:tcW w:w="1617" w:type="dxa"/>
          </w:tcPr>
          <w:p w14:paraId="6FF7F788" w14:textId="76D8C959" w:rsidR="00C108FC" w:rsidRPr="00355ACD" w:rsidRDefault="00C108FC">
            <w:pPr>
              <w:rPr>
                <w:rFonts w:ascii="Garamond" w:hAnsi="Garamond" w:cs="Calibri"/>
                <w:lang w:val="es-ES"/>
              </w:rPr>
            </w:pPr>
            <w:r w:rsidRPr="00355ACD">
              <w:rPr>
                <w:rFonts w:ascii="Garamond" w:hAnsi="Garamond" w:cs="Calibri"/>
                <w:lang w:val="es-ES"/>
              </w:rPr>
              <w:t>Art. 66 Dec. N° 486 CAN</w:t>
            </w:r>
          </w:p>
          <w:p w14:paraId="2F405836" w14:textId="77777777" w:rsidR="00C108FC" w:rsidRPr="00355ACD" w:rsidRDefault="00C108FC">
            <w:pPr>
              <w:rPr>
                <w:rFonts w:ascii="Garamond" w:hAnsi="Garamond" w:cs="Calibri"/>
                <w:lang w:val="es-ES"/>
              </w:rPr>
            </w:pPr>
          </w:p>
          <w:p w14:paraId="1DBB7B7F" w14:textId="3301C1A6" w:rsidR="00C108FC" w:rsidRPr="00355ACD" w:rsidRDefault="00C108FC">
            <w:pPr>
              <w:rPr>
                <w:rFonts w:ascii="Garamond" w:hAnsi="Garamond" w:cs="Calibri"/>
                <w:lang w:val="es-ES"/>
              </w:rPr>
            </w:pPr>
          </w:p>
        </w:tc>
        <w:tc>
          <w:tcPr>
            <w:tcW w:w="236" w:type="dxa"/>
          </w:tcPr>
          <w:p w14:paraId="3C7D67C4" w14:textId="77777777" w:rsidR="00C108FC" w:rsidRPr="00355ACD" w:rsidRDefault="00C108FC">
            <w:pPr>
              <w:rPr>
                <w:rFonts w:ascii="Garamond" w:hAnsi="Garamond" w:cs="Calibri"/>
                <w:lang w:val="es-ES"/>
              </w:rPr>
            </w:pPr>
          </w:p>
        </w:tc>
      </w:tr>
    </w:tbl>
    <w:p w14:paraId="3F839AFE" w14:textId="77777777" w:rsidR="004D6E35" w:rsidRPr="00355ACD" w:rsidRDefault="004D6E35">
      <w:pPr>
        <w:rPr>
          <w:rFonts w:ascii="Garamond" w:hAnsi="Garamond" w:cs="Calibri"/>
          <w:lang w:val="es-ES"/>
        </w:rPr>
      </w:pPr>
    </w:p>
    <w:sectPr w:rsidR="004D6E35" w:rsidRPr="00355ACD" w:rsidSect="003532A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383E5" w14:textId="77777777" w:rsidR="00063327" w:rsidRDefault="00063327" w:rsidP="009B3E77">
      <w:pPr>
        <w:spacing w:after="0" w:line="240" w:lineRule="auto"/>
      </w:pPr>
      <w:r>
        <w:separator/>
      </w:r>
    </w:p>
  </w:endnote>
  <w:endnote w:type="continuationSeparator" w:id="0">
    <w:p w14:paraId="6DFFFF18" w14:textId="77777777" w:rsidR="00063327" w:rsidRDefault="00063327" w:rsidP="009B3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F2B1D" w14:textId="77777777" w:rsidR="00063327" w:rsidRDefault="00063327" w:rsidP="009B3E77">
      <w:pPr>
        <w:spacing w:after="0" w:line="240" w:lineRule="auto"/>
      </w:pPr>
      <w:r>
        <w:separator/>
      </w:r>
    </w:p>
  </w:footnote>
  <w:footnote w:type="continuationSeparator" w:id="0">
    <w:p w14:paraId="2AC240A5" w14:textId="77777777" w:rsidR="00063327" w:rsidRDefault="00063327" w:rsidP="009B3E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30039"/>
    <w:multiLevelType w:val="hybridMultilevel"/>
    <w:tmpl w:val="C24C790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359C5EBB"/>
    <w:multiLevelType w:val="hybridMultilevel"/>
    <w:tmpl w:val="A7808C7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362450FA"/>
    <w:multiLevelType w:val="hybridMultilevel"/>
    <w:tmpl w:val="E8940A58"/>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4A6F4B5B"/>
    <w:multiLevelType w:val="hybridMultilevel"/>
    <w:tmpl w:val="80E2BBFE"/>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4F4E2C0D"/>
    <w:multiLevelType w:val="hybridMultilevel"/>
    <w:tmpl w:val="C75A831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73777B31"/>
    <w:multiLevelType w:val="hybridMultilevel"/>
    <w:tmpl w:val="9E42DFB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73A838D6"/>
    <w:multiLevelType w:val="hybridMultilevel"/>
    <w:tmpl w:val="8EF012DE"/>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967737900">
    <w:abstractNumId w:val="6"/>
  </w:num>
  <w:num w:numId="2" w16cid:durableId="191580019">
    <w:abstractNumId w:val="3"/>
  </w:num>
  <w:num w:numId="3" w16cid:durableId="476999756">
    <w:abstractNumId w:val="4"/>
  </w:num>
  <w:num w:numId="4" w16cid:durableId="1093942260">
    <w:abstractNumId w:val="1"/>
  </w:num>
  <w:num w:numId="5" w16cid:durableId="1071394502">
    <w:abstractNumId w:val="0"/>
  </w:num>
  <w:num w:numId="6" w16cid:durableId="1882203793">
    <w:abstractNumId w:val="2"/>
  </w:num>
  <w:num w:numId="7" w16cid:durableId="9303161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2A7"/>
    <w:rsid w:val="000572A6"/>
    <w:rsid w:val="00063327"/>
    <w:rsid w:val="00085445"/>
    <w:rsid w:val="00097425"/>
    <w:rsid w:val="000C3D31"/>
    <w:rsid w:val="000D3A16"/>
    <w:rsid w:val="00140F18"/>
    <w:rsid w:val="001410DA"/>
    <w:rsid w:val="001850B0"/>
    <w:rsid w:val="001C3F86"/>
    <w:rsid w:val="001F5213"/>
    <w:rsid w:val="002042E4"/>
    <w:rsid w:val="00210874"/>
    <w:rsid w:val="002177E9"/>
    <w:rsid w:val="0025275B"/>
    <w:rsid w:val="00274FD3"/>
    <w:rsid w:val="00321ED7"/>
    <w:rsid w:val="003509B9"/>
    <w:rsid w:val="003532A7"/>
    <w:rsid w:val="00355ACD"/>
    <w:rsid w:val="00367E0F"/>
    <w:rsid w:val="003727FD"/>
    <w:rsid w:val="003C7D4F"/>
    <w:rsid w:val="003E46DD"/>
    <w:rsid w:val="004123F6"/>
    <w:rsid w:val="004534FC"/>
    <w:rsid w:val="0045679A"/>
    <w:rsid w:val="004751CD"/>
    <w:rsid w:val="00486DFB"/>
    <w:rsid w:val="00494289"/>
    <w:rsid w:val="004A106B"/>
    <w:rsid w:val="004A3DC9"/>
    <w:rsid w:val="004C4913"/>
    <w:rsid w:val="004D6E35"/>
    <w:rsid w:val="00544BE5"/>
    <w:rsid w:val="00560818"/>
    <w:rsid w:val="005873CB"/>
    <w:rsid w:val="005A4579"/>
    <w:rsid w:val="005C23DB"/>
    <w:rsid w:val="00605706"/>
    <w:rsid w:val="0060700B"/>
    <w:rsid w:val="00626B31"/>
    <w:rsid w:val="006417AF"/>
    <w:rsid w:val="00662C64"/>
    <w:rsid w:val="00694BEA"/>
    <w:rsid w:val="006A04D8"/>
    <w:rsid w:val="006C3535"/>
    <w:rsid w:val="00756B7E"/>
    <w:rsid w:val="007A483E"/>
    <w:rsid w:val="007A6FF3"/>
    <w:rsid w:val="007E45D7"/>
    <w:rsid w:val="00813258"/>
    <w:rsid w:val="00820572"/>
    <w:rsid w:val="00826587"/>
    <w:rsid w:val="008A10A3"/>
    <w:rsid w:val="008A60EE"/>
    <w:rsid w:val="008A7950"/>
    <w:rsid w:val="00925A26"/>
    <w:rsid w:val="009504D1"/>
    <w:rsid w:val="009827B4"/>
    <w:rsid w:val="009B3E77"/>
    <w:rsid w:val="009F0F04"/>
    <w:rsid w:val="00A01C06"/>
    <w:rsid w:val="00A07EEF"/>
    <w:rsid w:val="00A17283"/>
    <w:rsid w:val="00A360F4"/>
    <w:rsid w:val="00AC3073"/>
    <w:rsid w:val="00AE78C1"/>
    <w:rsid w:val="00B561E0"/>
    <w:rsid w:val="00B74505"/>
    <w:rsid w:val="00BA4F1B"/>
    <w:rsid w:val="00BD1280"/>
    <w:rsid w:val="00BD45B8"/>
    <w:rsid w:val="00BD6E33"/>
    <w:rsid w:val="00C05A85"/>
    <w:rsid w:val="00C108FC"/>
    <w:rsid w:val="00C878BD"/>
    <w:rsid w:val="00C92626"/>
    <w:rsid w:val="00C97DFA"/>
    <w:rsid w:val="00D314A2"/>
    <w:rsid w:val="00D962F0"/>
    <w:rsid w:val="00DE4592"/>
    <w:rsid w:val="00E150FA"/>
    <w:rsid w:val="00E52FD9"/>
    <w:rsid w:val="00E70FE2"/>
    <w:rsid w:val="00E71E6F"/>
    <w:rsid w:val="00E76C71"/>
    <w:rsid w:val="00EA7444"/>
    <w:rsid w:val="00EC299B"/>
    <w:rsid w:val="00EE1F82"/>
    <w:rsid w:val="00F16FDF"/>
    <w:rsid w:val="00F25984"/>
    <w:rsid w:val="00F3325F"/>
    <w:rsid w:val="00F414DD"/>
    <w:rsid w:val="00F42916"/>
    <w:rsid w:val="00F5128C"/>
    <w:rsid w:val="00FB562B"/>
    <w:rsid w:val="00FE218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6E797"/>
  <w15:chartTrackingRefBased/>
  <w15:docId w15:val="{33F1F203-8C4E-4867-877C-5E44E450F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353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4A106B"/>
    <w:pPr>
      <w:ind w:left="720"/>
      <w:contextualSpacing/>
    </w:pPr>
  </w:style>
  <w:style w:type="paragraph" w:styleId="Textodenotadefim">
    <w:name w:val="endnote text"/>
    <w:basedOn w:val="Normal"/>
    <w:link w:val="TextodenotadefimChar"/>
    <w:uiPriority w:val="99"/>
    <w:semiHidden/>
    <w:unhideWhenUsed/>
    <w:rsid w:val="009B3E77"/>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9B3E77"/>
    <w:rPr>
      <w:sz w:val="20"/>
      <w:szCs w:val="20"/>
    </w:rPr>
  </w:style>
  <w:style w:type="character" w:styleId="Refdenotadefim">
    <w:name w:val="endnote reference"/>
    <w:basedOn w:val="Fontepargpadro"/>
    <w:uiPriority w:val="99"/>
    <w:semiHidden/>
    <w:unhideWhenUsed/>
    <w:rsid w:val="009B3E77"/>
    <w:rPr>
      <w:vertAlign w:val="superscript"/>
    </w:rPr>
  </w:style>
  <w:style w:type="character" w:styleId="Hyperlink">
    <w:name w:val="Hyperlink"/>
    <w:basedOn w:val="Fontepargpadro"/>
    <w:uiPriority w:val="99"/>
    <w:semiHidden/>
    <w:unhideWhenUsed/>
    <w:rsid w:val="009B3E77"/>
    <w:rPr>
      <w:color w:val="0000FF"/>
      <w:u w:val="single"/>
    </w:rPr>
  </w:style>
  <w:style w:type="paragraph" w:styleId="Textodebalo">
    <w:name w:val="Balloon Text"/>
    <w:basedOn w:val="Normal"/>
    <w:link w:val="TextodebaloChar"/>
    <w:uiPriority w:val="99"/>
    <w:semiHidden/>
    <w:unhideWhenUsed/>
    <w:rsid w:val="00B561E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561E0"/>
    <w:rPr>
      <w:rFonts w:ascii="Segoe UI" w:hAnsi="Segoe UI" w:cs="Segoe UI"/>
      <w:sz w:val="18"/>
      <w:szCs w:val="18"/>
    </w:rPr>
  </w:style>
  <w:style w:type="paragraph" w:styleId="Cabealho">
    <w:name w:val="header"/>
    <w:basedOn w:val="Normal"/>
    <w:link w:val="CabealhoChar"/>
    <w:uiPriority w:val="99"/>
    <w:unhideWhenUsed/>
    <w:rsid w:val="00AE78C1"/>
    <w:pPr>
      <w:tabs>
        <w:tab w:val="center" w:pos="4513"/>
        <w:tab w:val="right" w:pos="9026"/>
      </w:tabs>
      <w:spacing w:after="0" w:line="240" w:lineRule="auto"/>
    </w:pPr>
  </w:style>
  <w:style w:type="character" w:customStyle="1" w:styleId="CabealhoChar">
    <w:name w:val="Cabeçalho Char"/>
    <w:basedOn w:val="Fontepargpadro"/>
    <w:link w:val="Cabealho"/>
    <w:uiPriority w:val="99"/>
    <w:rsid w:val="00AE78C1"/>
  </w:style>
  <w:style w:type="paragraph" w:styleId="Rodap">
    <w:name w:val="footer"/>
    <w:basedOn w:val="Normal"/>
    <w:link w:val="RodapChar"/>
    <w:uiPriority w:val="99"/>
    <w:unhideWhenUsed/>
    <w:rsid w:val="00AE78C1"/>
    <w:pPr>
      <w:tabs>
        <w:tab w:val="center" w:pos="4513"/>
        <w:tab w:val="right" w:pos="9026"/>
      </w:tabs>
      <w:spacing w:after="0" w:line="240" w:lineRule="auto"/>
    </w:pPr>
  </w:style>
  <w:style w:type="character" w:customStyle="1" w:styleId="RodapChar">
    <w:name w:val="Rodapé Char"/>
    <w:basedOn w:val="Fontepargpadro"/>
    <w:link w:val="Rodap"/>
    <w:uiPriority w:val="99"/>
    <w:rsid w:val="00AE78C1"/>
  </w:style>
  <w:style w:type="paragraph" w:styleId="NormalWeb">
    <w:name w:val="Normal (Web)"/>
    <w:basedOn w:val="Normal"/>
    <w:uiPriority w:val="99"/>
    <w:semiHidden/>
    <w:unhideWhenUsed/>
    <w:rsid w:val="006C3535"/>
    <w:pPr>
      <w:spacing w:before="100" w:beforeAutospacing="1" w:after="100" w:afterAutospacing="1" w:line="240" w:lineRule="auto"/>
    </w:pPr>
    <w:rPr>
      <w:rFonts w:ascii="Times New Roman" w:eastAsia="Times New Roman" w:hAnsi="Times New Roman" w:cs="Times New Roman"/>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4844">
      <w:bodyDiv w:val="1"/>
      <w:marLeft w:val="0"/>
      <w:marRight w:val="0"/>
      <w:marTop w:val="0"/>
      <w:marBottom w:val="0"/>
      <w:divBdr>
        <w:top w:val="none" w:sz="0" w:space="0" w:color="auto"/>
        <w:left w:val="none" w:sz="0" w:space="0" w:color="auto"/>
        <w:bottom w:val="none" w:sz="0" w:space="0" w:color="auto"/>
        <w:right w:val="none" w:sz="0" w:space="0" w:color="auto"/>
      </w:divBdr>
      <w:divsChild>
        <w:div w:id="1616059237">
          <w:marLeft w:val="0"/>
          <w:marRight w:val="0"/>
          <w:marTop w:val="0"/>
          <w:marBottom w:val="0"/>
          <w:divBdr>
            <w:top w:val="none" w:sz="0" w:space="0" w:color="auto"/>
            <w:left w:val="none" w:sz="0" w:space="0" w:color="auto"/>
            <w:bottom w:val="none" w:sz="0" w:space="0" w:color="auto"/>
            <w:right w:val="none" w:sz="0" w:space="0" w:color="auto"/>
          </w:divBdr>
          <w:divsChild>
            <w:div w:id="103457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69781">
      <w:bodyDiv w:val="1"/>
      <w:marLeft w:val="0"/>
      <w:marRight w:val="0"/>
      <w:marTop w:val="0"/>
      <w:marBottom w:val="0"/>
      <w:divBdr>
        <w:top w:val="none" w:sz="0" w:space="0" w:color="auto"/>
        <w:left w:val="none" w:sz="0" w:space="0" w:color="auto"/>
        <w:bottom w:val="none" w:sz="0" w:space="0" w:color="auto"/>
        <w:right w:val="none" w:sz="0" w:space="0" w:color="auto"/>
      </w:divBdr>
    </w:div>
    <w:div w:id="742144802">
      <w:bodyDiv w:val="1"/>
      <w:marLeft w:val="0"/>
      <w:marRight w:val="0"/>
      <w:marTop w:val="0"/>
      <w:marBottom w:val="0"/>
      <w:divBdr>
        <w:top w:val="none" w:sz="0" w:space="0" w:color="auto"/>
        <w:left w:val="none" w:sz="0" w:space="0" w:color="auto"/>
        <w:bottom w:val="none" w:sz="0" w:space="0" w:color="auto"/>
        <w:right w:val="none" w:sz="0" w:space="0" w:color="auto"/>
      </w:divBdr>
    </w:div>
    <w:div w:id="918175775">
      <w:bodyDiv w:val="1"/>
      <w:marLeft w:val="0"/>
      <w:marRight w:val="0"/>
      <w:marTop w:val="0"/>
      <w:marBottom w:val="0"/>
      <w:divBdr>
        <w:top w:val="none" w:sz="0" w:space="0" w:color="auto"/>
        <w:left w:val="none" w:sz="0" w:space="0" w:color="auto"/>
        <w:bottom w:val="none" w:sz="0" w:space="0" w:color="auto"/>
        <w:right w:val="none" w:sz="0" w:space="0" w:color="auto"/>
      </w:divBdr>
      <w:divsChild>
        <w:div w:id="683946689">
          <w:marLeft w:val="0"/>
          <w:marRight w:val="0"/>
          <w:marTop w:val="0"/>
          <w:marBottom w:val="0"/>
          <w:divBdr>
            <w:top w:val="none" w:sz="0" w:space="0" w:color="auto"/>
            <w:left w:val="none" w:sz="0" w:space="0" w:color="auto"/>
            <w:bottom w:val="none" w:sz="0" w:space="0" w:color="auto"/>
            <w:right w:val="none" w:sz="0" w:space="0" w:color="auto"/>
          </w:divBdr>
          <w:divsChild>
            <w:div w:id="1249580638">
              <w:marLeft w:val="0"/>
              <w:marRight w:val="0"/>
              <w:marTop w:val="0"/>
              <w:marBottom w:val="0"/>
              <w:divBdr>
                <w:top w:val="none" w:sz="0" w:space="0" w:color="auto"/>
                <w:left w:val="none" w:sz="0" w:space="0" w:color="auto"/>
                <w:bottom w:val="none" w:sz="0" w:space="0" w:color="auto"/>
                <w:right w:val="none" w:sz="0" w:space="0" w:color="auto"/>
              </w:divBdr>
            </w:div>
          </w:divsChild>
        </w:div>
        <w:div w:id="1071462192">
          <w:marLeft w:val="0"/>
          <w:marRight w:val="0"/>
          <w:marTop w:val="0"/>
          <w:marBottom w:val="0"/>
          <w:divBdr>
            <w:top w:val="none" w:sz="0" w:space="0" w:color="auto"/>
            <w:left w:val="none" w:sz="0" w:space="0" w:color="auto"/>
            <w:bottom w:val="none" w:sz="0" w:space="0" w:color="auto"/>
            <w:right w:val="none" w:sz="0" w:space="0" w:color="auto"/>
          </w:divBdr>
          <w:divsChild>
            <w:div w:id="194314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880701">
      <w:bodyDiv w:val="1"/>
      <w:marLeft w:val="0"/>
      <w:marRight w:val="0"/>
      <w:marTop w:val="0"/>
      <w:marBottom w:val="0"/>
      <w:divBdr>
        <w:top w:val="none" w:sz="0" w:space="0" w:color="auto"/>
        <w:left w:val="none" w:sz="0" w:space="0" w:color="auto"/>
        <w:bottom w:val="none" w:sz="0" w:space="0" w:color="auto"/>
        <w:right w:val="none" w:sz="0" w:space="0" w:color="auto"/>
      </w:divBdr>
      <w:divsChild>
        <w:div w:id="252082420">
          <w:marLeft w:val="0"/>
          <w:marRight w:val="0"/>
          <w:marTop w:val="0"/>
          <w:marBottom w:val="0"/>
          <w:divBdr>
            <w:top w:val="none" w:sz="0" w:space="0" w:color="auto"/>
            <w:left w:val="none" w:sz="0" w:space="0" w:color="auto"/>
            <w:bottom w:val="none" w:sz="0" w:space="0" w:color="auto"/>
            <w:right w:val="none" w:sz="0" w:space="0" w:color="auto"/>
          </w:divBdr>
          <w:divsChild>
            <w:div w:id="210437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039127">
      <w:bodyDiv w:val="1"/>
      <w:marLeft w:val="0"/>
      <w:marRight w:val="0"/>
      <w:marTop w:val="0"/>
      <w:marBottom w:val="0"/>
      <w:divBdr>
        <w:top w:val="none" w:sz="0" w:space="0" w:color="auto"/>
        <w:left w:val="none" w:sz="0" w:space="0" w:color="auto"/>
        <w:bottom w:val="none" w:sz="0" w:space="0" w:color="auto"/>
        <w:right w:val="none" w:sz="0" w:space="0" w:color="auto"/>
      </w:divBdr>
      <w:divsChild>
        <w:div w:id="792283583">
          <w:marLeft w:val="0"/>
          <w:marRight w:val="0"/>
          <w:marTop w:val="0"/>
          <w:marBottom w:val="0"/>
          <w:divBdr>
            <w:top w:val="none" w:sz="0" w:space="0" w:color="auto"/>
            <w:left w:val="none" w:sz="0" w:space="0" w:color="auto"/>
            <w:bottom w:val="none" w:sz="0" w:space="0" w:color="auto"/>
            <w:right w:val="none" w:sz="0" w:space="0" w:color="auto"/>
          </w:divBdr>
          <w:divsChild>
            <w:div w:id="2086023409">
              <w:marLeft w:val="0"/>
              <w:marRight w:val="0"/>
              <w:marTop w:val="0"/>
              <w:marBottom w:val="0"/>
              <w:divBdr>
                <w:top w:val="none" w:sz="0" w:space="0" w:color="auto"/>
                <w:left w:val="none" w:sz="0" w:space="0" w:color="auto"/>
                <w:bottom w:val="none" w:sz="0" w:space="0" w:color="auto"/>
                <w:right w:val="none" w:sz="0" w:space="0" w:color="auto"/>
              </w:divBdr>
            </w:div>
          </w:divsChild>
        </w:div>
        <w:div w:id="2111268196">
          <w:marLeft w:val="0"/>
          <w:marRight w:val="0"/>
          <w:marTop w:val="0"/>
          <w:marBottom w:val="0"/>
          <w:divBdr>
            <w:top w:val="none" w:sz="0" w:space="0" w:color="auto"/>
            <w:left w:val="none" w:sz="0" w:space="0" w:color="auto"/>
            <w:bottom w:val="none" w:sz="0" w:space="0" w:color="auto"/>
            <w:right w:val="none" w:sz="0" w:space="0" w:color="auto"/>
          </w:divBdr>
          <w:divsChild>
            <w:div w:id="12486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4916">
      <w:bodyDiv w:val="1"/>
      <w:marLeft w:val="0"/>
      <w:marRight w:val="0"/>
      <w:marTop w:val="0"/>
      <w:marBottom w:val="0"/>
      <w:divBdr>
        <w:top w:val="none" w:sz="0" w:space="0" w:color="auto"/>
        <w:left w:val="none" w:sz="0" w:space="0" w:color="auto"/>
        <w:bottom w:val="none" w:sz="0" w:space="0" w:color="auto"/>
        <w:right w:val="none" w:sz="0" w:space="0" w:color="auto"/>
      </w:divBdr>
    </w:div>
    <w:div w:id="1741710426">
      <w:bodyDiv w:val="1"/>
      <w:marLeft w:val="0"/>
      <w:marRight w:val="0"/>
      <w:marTop w:val="0"/>
      <w:marBottom w:val="0"/>
      <w:divBdr>
        <w:top w:val="none" w:sz="0" w:space="0" w:color="auto"/>
        <w:left w:val="none" w:sz="0" w:space="0" w:color="auto"/>
        <w:bottom w:val="none" w:sz="0" w:space="0" w:color="auto"/>
        <w:right w:val="none" w:sz="0" w:space="0" w:color="auto"/>
      </w:divBdr>
      <w:divsChild>
        <w:div w:id="2016762342">
          <w:marLeft w:val="0"/>
          <w:marRight w:val="0"/>
          <w:marTop w:val="0"/>
          <w:marBottom w:val="0"/>
          <w:divBdr>
            <w:top w:val="none" w:sz="0" w:space="0" w:color="auto"/>
            <w:left w:val="none" w:sz="0" w:space="0" w:color="auto"/>
            <w:bottom w:val="none" w:sz="0" w:space="0" w:color="auto"/>
            <w:right w:val="none" w:sz="0" w:space="0" w:color="auto"/>
          </w:divBdr>
          <w:divsChild>
            <w:div w:id="96909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1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C43CB-DA14-4E6C-87E9-4224D5A19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2177</Words>
  <Characters>11757</Characters>
  <Application>Microsoft Office Word</Application>
  <DocSecurity>0</DocSecurity>
  <Lines>97</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Thamara Romero</dc:creator>
  <cp:keywords/>
  <dc:description/>
  <cp:lastModifiedBy>Vitor Ido</cp:lastModifiedBy>
  <cp:revision>3</cp:revision>
  <cp:lastPrinted>2022-01-10T17:37:00Z</cp:lastPrinted>
  <dcterms:created xsi:type="dcterms:W3CDTF">2022-12-02T10:43:00Z</dcterms:created>
  <dcterms:modified xsi:type="dcterms:W3CDTF">2022-12-02T16:58:00Z</dcterms:modified>
</cp:coreProperties>
</file>